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5F39BC">
      <w:pPr>
        <w:pStyle w:val="6"/>
        <w:bidi w:val="0"/>
        <w:jc w:val="center"/>
        <w:rPr>
          <w:rFonts w:hint="eastAsia" w:ascii="宋体" w:hAnsi="宋体" w:eastAsia="宋体" w:cs="宋体"/>
          <w:b/>
          <w:bCs/>
          <w:color w:val="auto"/>
          <w:sz w:val="24"/>
          <w:szCs w:val="24"/>
          <w:highlight w:val="none"/>
          <w:lang w:eastAsia="zh-CN"/>
        </w:rPr>
      </w:pPr>
      <w:bookmarkStart w:id="0" w:name="_Toc152045514"/>
      <w:bookmarkStart w:id="1" w:name="_Toc268155985"/>
      <w:bookmarkStart w:id="2" w:name="_Toc354652573"/>
      <w:bookmarkStart w:id="3" w:name="_Toc152042290"/>
      <w:bookmarkStart w:id="4" w:name="_Toc144974482"/>
      <w:r>
        <w:rPr>
          <w:rFonts w:hint="eastAsia" w:ascii="宋体" w:hAnsi="宋体" w:eastAsia="宋体" w:cs="宋体"/>
          <w:b/>
          <w:bCs/>
          <w:color w:val="auto"/>
          <w:sz w:val="24"/>
          <w:szCs w:val="24"/>
          <w:highlight w:val="none"/>
          <w:lang w:eastAsia="zh-CN"/>
        </w:rPr>
        <w:t>G310连共线洛阳市孟津区二广高速分离式立交桥-上行、下行预防养护工程设计服务项目</w:t>
      </w:r>
    </w:p>
    <w:p w14:paraId="29FDBED7">
      <w:pPr>
        <w:pStyle w:val="6"/>
        <w:bidi w:val="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竞争性磋商公告</w:t>
      </w:r>
    </w:p>
    <w:bookmarkEnd w:id="0"/>
    <w:bookmarkEnd w:id="1"/>
    <w:bookmarkEnd w:id="2"/>
    <w:bookmarkEnd w:id="3"/>
    <w:bookmarkEnd w:id="4"/>
    <w:p w14:paraId="68294C4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G310连共线洛阳市孟津区二广高速分离式立交桥-上行、下行预防养护工程设计服务项目的潜在供应商应在河南润创工程管理咨询有限公司获取磋商文件，并于2025年08月</w:t>
      </w:r>
      <w:r>
        <w:rPr>
          <w:rFonts w:hint="eastAsia" w:ascii="宋体" w:hAnsi="宋体" w:cs="宋体"/>
          <w:caps w:val="0"/>
          <w:smallCaps w:val="0"/>
          <w:color w:val="auto"/>
          <w:spacing w:val="11"/>
          <w:w w:val="100"/>
          <w:kern w:val="0"/>
          <w:sz w:val="24"/>
          <w:szCs w:val="24"/>
          <w:highlight w:val="none"/>
          <w:lang w:val="en-US" w:eastAsia="zh-CN" w:bidi="ar-SA"/>
        </w:rPr>
        <w:t>15</w:t>
      </w:r>
      <w:r>
        <w:rPr>
          <w:rFonts w:hint="eastAsia" w:ascii="宋体" w:hAnsi="宋体" w:eastAsia="宋体" w:cs="宋体"/>
          <w:caps w:val="0"/>
          <w:smallCaps w:val="0"/>
          <w:color w:val="auto"/>
          <w:spacing w:val="11"/>
          <w:w w:val="100"/>
          <w:kern w:val="0"/>
          <w:sz w:val="24"/>
          <w:szCs w:val="24"/>
          <w:highlight w:val="none"/>
          <w:lang w:val="en-US" w:eastAsia="zh-CN" w:bidi="ar-SA"/>
        </w:rPr>
        <w:t>日</w:t>
      </w:r>
      <w:r>
        <w:rPr>
          <w:rFonts w:hint="eastAsia" w:ascii="宋体" w:hAnsi="宋体" w:cs="宋体"/>
          <w:caps w:val="0"/>
          <w:smallCaps w:val="0"/>
          <w:color w:val="auto"/>
          <w:spacing w:val="11"/>
          <w:w w:val="100"/>
          <w:kern w:val="0"/>
          <w:sz w:val="24"/>
          <w:szCs w:val="24"/>
          <w:highlight w:val="none"/>
          <w:lang w:val="en-US" w:eastAsia="zh-CN" w:bidi="ar-SA"/>
        </w:rPr>
        <w:t>09</w:t>
      </w:r>
      <w:bookmarkStart w:id="5" w:name="_GoBack"/>
      <w:bookmarkEnd w:id="5"/>
      <w:r>
        <w:rPr>
          <w:rFonts w:hint="eastAsia" w:ascii="宋体" w:hAnsi="宋体" w:eastAsia="宋体" w:cs="宋体"/>
          <w:caps w:val="0"/>
          <w:smallCaps w:val="0"/>
          <w:color w:val="auto"/>
          <w:spacing w:val="11"/>
          <w:w w:val="100"/>
          <w:kern w:val="0"/>
          <w:sz w:val="24"/>
          <w:szCs w:val="24"/>
          <w:highlight w:val="none"/>
          <w:lang w:val="en-US" w:eastAsia="zh-CN" w:bidi="ar-SA"/>
        </w:rPr>
        <w:t>时</w:t>
      </w:r>
      <w:r>
        <w:rPr>
          <w:rFonts w:hint="eastAsia" w:ascii="宋体" w:hAnsi="宋体" w:cs="宋体"/>
          <w:caps w:val="0"/>
          <w:smallCaps w:val="0"/>
          <w:color w:val="auto"/>
          <w:spacing w:val="11"/>
          <w:w w:val="100"/>
          <w:kern w:val="0"/>
          <w:sz w:val="24"/>
          <w:szCs w:val="24"/>
          <w:highlight w:val="none"/>
          <w:lang w:val="en-US" w:eastAsia="zh-CN" w:bidi="ar-SA"/>
        </w:rPr>
        <w:t>30</w:t>
      </w:r>
      <w:r>
        <w:rPr>
          <w:rFonts w:hint="eastAsia" w:ascii="宋体" w:hAnsi="宋体" w:eastAsia="宋体" w:cs="宋体"/>
          <w:caps w:val="0"/>
          <w:smallCaps w:val="0"/>
          <w:color w:val="auto"/>
          <w:spacing w:val="11"/>
          <w:w w:val="100"/>
          <w:kern w:val="0"/>
          <w:sz w:val="24"/>
          <w:szCs w:val="24"/>
          <w:highlight w:val="none"/>
          <w:lang w:val="en-US" w:eastAsia="zh-CN" w:bidi="ar-SA"/>
        </w:rPr>
        <w:t>分（北京时间）前递交响应文件。</w:t>
      </w:r>
    </w:p>
    <w:p w14:paraId="0B325820">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一、项目基本情况</w:t>
      </w:r>
    </w:p>
    <w:p w14:paraId="53547BB6">
      <w:pPr>
        <w:keepNext w:val="0"/>
        <w:keepLines w:val="0"/>
        <w:pageBreakBefore w:val="0"/>
        <w:kinsoku/>
        <w:overflowPunct/>
        <w:topLinePunct w:val="0"/>
        <w:bidi w:val="0"/>
        <w:adjustRightInd/>
        <w:snapToGrid/>
        <w:spacing w:line="480" w:lineRule="exact"/>
        <w:ind w:firstLine="524" w:firstLineChars="200"/>
        <w:textAlignment w:val="auto"/>
        <w:rPr>
          <w:rFonts w:hint="default"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1、项目编号：HNRC-F-2025-057</w:t>
      </w:r>
    </w:p>
    <w:p w14:paraId="60AE0BF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2、项目名称：G310连共线洛阳市孟津区二广高速分离式立交桥-上行、下行预防养护工程设计服务项目</w:t>
      </w:r>
    </w:p>
    <w:p w14:paraId="5C34981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3、采购方式：竞争性磋商</w:t>
      </w:r>
    </w:p>
    <w:p w14:paraId="6551908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4、预算控制金额（最高限价）：总价90640.00元。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3420"/>
        <w:gridCol w:w="2218"/>
        <w:gridCol w:w="2138"/>
      </w:tblGrid>
      <w:tr w14:paraId="38A26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dxa"/>
            <w:noWrap w:val="0"/>
            <w:vAlign w:val="top"/>
          </w:tcPr>
          <w:p w14:paraId="5FBD2562">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序号</w:t>
            </w:r>
          </w:p>
        </w:tc>
        <w:tc>
          <w:tcPr>
            <w:tcW w:w="4111" w:type="dxa"/>
            <w:noWrap w:val="0"/>
            <w:vAlign w:val="top"/>
          </w:tcPr>
          <w:p w14:paraId="443E4037">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项目名称</w:t>
            </w:r>
          </w:p>
        </w:tc>
        <w:tc>
          <w:tcPr>
            <w:tcW w:w="2464" w:type="dxa"/>
            <w:noWrap w:val="0"/>
            <w:vAlign w:val="top"/>
          </w:tcPr>
          <w:p w14:paraId="3DCFABFE">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预算控制金额（元）</w:t>
            </w:r>
          </w:p>
        </w:tc>
        <w:tc>
          <w:tcPr>
            <w:tcW w:w="2464" w:type="dxa"/>
            <w:noWrap w:val="0"/>
            <w:vAlign w:val="top"/>
          </w:tcPr>
          <w:p w14:paraId="03C20C04">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控制费率（%）</w:t>
            </w:r>
          </w:p>
        </w:tc>
      </w:tr>
      <w:tr w14:paraId="1BA18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dxa"/>
            <w:noWrap w:val="0"/>
            <w:vAlign w:val="top"/>
          </w:tcPr>
          <w:p w14:paraId="3261A7DE">
            <w:pPr>
              <w:keepNext w:val="0"/>
              <w:keepLines w:val="0"/>
              <w:pageBreakBefore w:val="0"/>
              <w:kinsoku/>
              <w:overflowPunct/>
              <w:topLinePunct w:val="0"/>
              <w:bidi w:val="0"/>
              <w:adjustRightInd/>
              <w:snapToGrid/>
              <w:spacing w:line="480" w:lineRule="exact"/>
              <w:jc w:val="center"/>
              <w:textAlignment w:val="auto"/>
              <w:rPr>
                <w:rFonts w:hint="default"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1</w:t>
            </w:r>
          </w:p>
        </w:tc>
        <w:tc>
          <w:tcPr>
            <w:tcW w:w="4111" w:type="dxa"/>
            <w:noWrap w:val="0"/>
            <w:vAlign w:val="top"/>
          </w:tcPr>
          <w:p w14:paraId="495EDC3A">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G310连共线洛阳市孟津区二广高速分离式立交桥-上行、下行预防养护工程设计服务项目</w:t>
            </w:r>
          </w:p>
        </w:tc>
        <w:tc>
          <w:tcPr>
            <w:tcW w:w="2464" w:type="dxa"/>
            <w:noWrap w:val="0"/>
            <w:vAlign w:val="top"/>
          </w:tcPr>
          <w:p w14:paraId="62B38737">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p>
          <w:p w14:paraId="58C96F63">
            <w:pPr>
              <w:keepNext w:val="0"/>
              <w:keepLines w:val="0"/>
              <w:pageBreakBefore w:val="0"/>
              <w:kinsoku/>
              <w:overflowPunct/>
              <w:topLinePunct w:val="0"/>
              <w:bidi w:val="0"/>
              <w:adjustRightInd/>
              <w:snapToGrid/>
              <w:spacing w:line="480" w:lineRule="exact"/>
              <w:jc w:val="center"/>
              <w:textAlignment w:val="auto"/>
              <w:rPr>
                <w:rFonts w:hint="default"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90640.00</w:t>
            </w:r>
          </w:p>
        </w:tc>
        <w:tc>
          <w:tcPr>
            <w:tcW w:w="2464" w:type="dxa"/>
            <w:noWrap w:val="0"/>
            <w:vAlign w:val="top"/>
          </w:tcPr>
          <w:p w14:paraId="791C2914">
            <w:pPr>
              <w:keepNext w:val="0"/>
              <w:keepLines w:val="0"/>
              <w:pageBreakBefore w:val="0"/>
              <w:kinsoku/>
              <w:overflowPunct/>
              <w:topLinePunct w:val="0"/>
              <w:bidi w:val="0"/>
              <w:adjustRightInd/>
              <w:snapToGrid/>
              <w:spacing w:line="480" w:lineRule="exact"/>
              <w:jc w:val="center"/>
              <w:textAlignment w:val="auto"/>
              <w:rPr>
                <w:rFonts w:hint="eastAsia" w:ascii="宋体" w:hAnsi="宋体" w:eastAsia="宋体" w:cs="宋体"/>
                <w:caps w:val="0"/>
                <w:smallCaps w:val="0"/>
                <w:color w:val="auto"/>
                <w:spacing w:val="11"/>
                <w:w w:val="100"/>
                <w:kern w:val="0"/>
                <w:sz w:val="24"/>
                <w:szCs w:val="24"/>
                <w:highlight w:val="none"/>
                <w:vertAlign w:val="baseline"/>
                <w:lang w:val="en-US" w:eastAsia="zh-CN" w:bidi="ar-SA"/>
              </w:rPr>
            </w:pPr>
          </w:p>
          <w:p w14:paraId="6193BDCF">
            <w:pPr>
              <w:keepNext w:val="0"/>
              <w:keepLines w:val="0"/>
              <w:pageBreakBefore w:val="0"/>
              <w:kinsoku/>
              <w:overflowPunct/>
              <w:topLinePunct w:val="0"/>
              <w:bidi w:val="0"/>
              <w:adjustRightInd/>
              <w:snapToGrid/>
              <w:spacing w:line="480" w:lineRule="exact"/>
              <w:jc w:val="center"/>
              <w:textAlignment w:val="auto"/>
              <w:rPr>
                <w:rFonts w:hint="default" w:ascii="宋体" w:hAnsi="宋体" w:eastAsia="宋体" w:cs="宋体"/>
                <w:caps w:val="0"/>
                <w:smallCaps w:val="0"/>
                <w:color w:val="auto"/>
                <w:spacing w:val="11"/>
                <w:w w:val="100"/>
                <w:kern w:val="0"/>
                <w:sz w:val="24"/>
                <w:szCs w:val="24"/>
                <w:highlight w:val="none"/>
                <w:vertAlign w:val="baseline"/>
                <w:lang w:val="en-US" w:eastAsia="zh-CN" w:bidi="ar-SA"/>
              </w:rPr>
            </w:pPr>
            <w:r>
              <w:rPr>
                <w:rFonts w:hint="eastAsia" w:ascii="宋体" w:hAnsi="宋体" w:eastAsia="宋体" w:cs="宋体"/>
                <w:caps w:val="0"/>
                <w:smallCaps w:val="0"/>
                <w:color w:val="auto"/>
                <w:spacing w:val="11"/>
                <w:w w:val="100"/>
                <w:kern w:val="0"/>
                <w:sz w:val="24"/>
                <w:szCs w:val="24"/>
                <w:highlight w:val="none"/>
                <w:vertAlign w:val="baseline"/>
                <w:lang w:val="en-US" w:eastAsia="zh-CN" w:bidi="ar-SA"/>
              </w:rPr>
              <w:t>1.51%</w:t>
            </w:r>
          </w:p>
        </w:tc>
      </w:tr>
    </w:tbl>
    <w:p w14:paraId="507DFB6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5、采购需求（包括但不限于标的的名称、数量、简要技术需求或服务要求等）：</w:t>
      </w:r>
    </w:p>
    <w:p w14:paraId="45BF3D2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rPr>
        <w:t>5.1</w:t>
      </w:r>
      <w:r>
        <w:rPr>
          <w:rFonts w:hint="eastAsia" w:ascii="宋体" w:hAnsi="宋体" w:eastAsia="宋体" w:cs="宋体"/>
          <w:caps w:val="0"/>
          <w:smallCaps w:val="0"/>
          <w:color w:val="auto"/>
          <w:spacing w:val="11"/>
          <w:w w:val="100"/>
          <w:sz w:val="24"/>
          <w:szCs w:val="24"/>
          <w:highlight w:val="none"/>
          <w:lang w:eastAsia="zh-CN"/>
        </w:rPr>
        <w:t>项目</w:t>
      </w:r>
      <w:r>
        <w:rPr>
          <w:rFonts w:hint="eastAsia" w:ascii="宋体" w:hAnsi="宋体" w:eastAsia="宋体" w:cs="宋体"/>
          <w:caps w:val="0"/>
          <w:smallCaps w:val="0"/>
          <w:color w:val="auto"/>
          <w:spacing w:val="11"/>
          <w:w w:val="100"/>
          <w:sz w:val="24"/>
          <w:szCs w:val="24"/>
          <w:highlight w:val="none"/>
        </w:rPr>
        <w:t>概况：</w:t>
      </w:r>
      <w:r>
        <w:rPr>
          <w:rFonts w:hint="eastAsia" w:ascii="宋体" w:hAnsi="宋体" w:eastAsia="宋体" w:cs="宋体"/>
          <w:caps w:val="0"/>
          <w:smallCaps w:val="0"/>
          <w:color w:val="auto"/>
          <w:spacing w:val="11"/>
          <w:w w:val="100"/>
          <w:sz w:val="24"/>
          <w:szCs w:val="24"/>
          <w:highlight w:val="none"/>
          <w:lang w:val="en-US" w:eastAsia="zh-CN"/>
        </w:rPr>
        <w:t>本项目为G310连共线洛阳市孟津区二广高速分离式立交桥-上行、下行预防养护工程设计服务项目，具体内容详见磋商文件第三部分采购需求。</w:t>
      </w:r>
    </w:p>
    <w:p w14:paraId="2F1AED7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rPr>
        <w:t>5.</w:t>
      </w:r>
      <w:r>
        <w:rPr>
          <w:rFonts w:hint="eastAsia" w:ascii="宋体" w:hAnsi="宋体" w:eastAsia="宋体" w:cs="宋体"/>
          <w:caps w:val="0"/>
          <w:smallCaps w:val="0"/>
          <w:color w:val="auto"/>
          <w:spacing w:val="11"/>
          <w:w w:val="100"/>
          <w:sz w:val="24"/>
          <w:szCs w:val="24"/>
          <w:highlight w:val="none"/>
          <w:lang w:val="en-US" w:eastAsia="zh-CN"/>
        </w:rPr>
        <w:t>2</w:t>
      </w:r>
      <w:r>
        <w:rPr>
          <w:rFonts w:hint="eastAsia" w:ascii="宋体" w:hAnsi="宋体" w:eastAsia="宋体" w:cs="宋体"/>
          <w:caps w:val="0"/>
          <w:smallCaps w:val="0"/>
          <w:color w:val="auto"/>
          <w:spacing w:val="11"/>
          <w:w w:val="100"/>
          <w:sz w:val="24"/>
          <w:szCs w:val="24"/>
          <w:highlight w:val="none"/>
          <w:lang w:eastAsia="zh-CN"/>
        </w:rPr>
        <w:t>质量标准</w:t>
      </w:r>
      <w:r>
        <w:rPr>
          <w:rFonts w:hint="eastAsia" w:ascii="宋体" w:hAnsi="宋体" w:eastAsia="宋体" w:cs="宋体"/>
          <w:caps w:val="0"/>
          <w:smallCaps w:val="0"/>
          <w:color w:val="auto"/>
          <w:spacing w:val="11"/>
          <w:w w:val="100"/>
          <w:sz w:val="24"/>
          <w:szCs w:val="24"/>
          <w:highlight w:val="none"/>
        </w:rPr>
        <w:t>：</w:t>
      </w:r>
      <w:r>
        <w:rPr>
          <w:rFonts w:hint="eastAsia" w:ascii="宋体" w:hAnsi="宋体" w:eastAsia="宋体" w:cs="宋体"/>
          <w:caps w:val="0"/>
          <w:smallCaps w:val="0"/>
          <w:color w:val="auto"/>
          <w:spacing w:val="11"/>
          <w:w w:val="100"/>
          <w:sz w:val="24"/>
          <w:szCs w:val="24"/>
          <w:highlight w:val="none"/>
          <w:lang w:eastAsia="zh-CN"/>
        </w:rPr>
        <w:t>符合国家、行业</w:t>
      </w:r>
      <w:r>
        <w:rPr>
          <w:rFonts w:hint="eastAsia" w:ascii="宋体" w:hAnsi="宋体" w:eastAsia="宋体" w:cs="宋体"/>
          <w:caps w:val="0"/>
          <w:smallCaps w:val="0"/>
          <w:color w:val="auto"/>
          <w:spacing w:val="11"/>
          <w:w w:val="100"/>
          <w:sz w:val="24"/>
          <w:szCs w:val="24"/>
          <w:highlight w:val="none"/>
          <w:lang w:val="en-US" w:eastAsia="zh-CN"/>
        </w:rPr>
        <w:t>地方政府现行有关法律规定及技术规范要求，满足采购人需求</w:t>
      </w:r>
      <w:r>
        <w:rPr>
          <w:rFonts w:hint="eastAsia" w:ascii="宋体" w:hAnsi="宋体" w:eastAsia="宋体" w:cs="宋体"/>
          <w:caps w:val="0"/>
          <w:smallCaps w:val="0"/>
          <w:color w:val="auto"/>
          <w:spacing w:val="11"/>
          <w:w w:val="100"/>
          <w:sz w:val="24"/>
          <w:szCs w:val="24"/>
          <w:highlight w:val="none"/>
          <w:lang w:eastAsia="zh-CN"/>
        </w:rPr>
        <w:t>。</w:t>
      </w:r>
    </w:p>
    <w:p w14:paraId="60A7746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lang w:val="en-US" w:eastAsia="zh-CN"/>
        </w:rPr>
      </w:pPr>
      <w:r>
        <w:rPr>
          <w:rFonts w:hint="eastAsia" w:ascii="宋体" w:hAnsi="宋体" w:eastAsia="宋体" w:cs="宋体"/>
          <w:caps w:val="0"/>
          <w:smallCaps w:val="0"/>
          <w:color w:val="auto"/>
          <w:spacing w:val="11"/>
          <w:w w:val="100"/>
          <w:sz w:val="24"/>
          <w:szCs w:val="24"/>
          <w:highlight w:val="none"/>
          <w:lang w:val="en-US" w:eastAsia="zh-CN"/>
        </w:rPr>
        <w:t>5.3服务</w:t>
      </w:r>
      <w:r>
        <w:rPr>
          <w:rFonts w:hint="eastAsia" w:ascii="宋体" w:hAnsi="宋体" w:eastAsia="宋体" w:cs="宋体"/>
          <w:caps w:val="0"/>
          <w:smallCaps w:val="0"/>
          <w:color w:val="auto"/>
          <w:spacing w:val="11"/>
          <w:w w:val="100"/>
          <w:sz w:val="24"/>
          <w:szCs w:val="24"/>
          <w:highlight w:val="none"/>
          <w:lang w:eastAsia="zh-CN"/>
        </w:rPr>
        <w:t>期</w:t>
      </w:r>
      <w:r>
        <w:rPr>
          <w:rFonts w:hint="eastAsia" w:ascii="宋体" w:hAnsi="宋体" w:eastAsia="宋体" w:cs="宋体"/>
          <w:caps w:val="0"/>
          <w:smallCaps w:val="0"/>
          <w:color w:val="auto"/>
          <w:spacing w:val="11"/>
          <w:w w:val="100"/>
          <w:sz w:val="24"/>
          <w:szCs w:val="24"/>
          <w:highlight w:val="none"/>
        </w:rPr>
        <w:t>：</w:t>
      </w:r>
      <w:r>
        <w:rPr>
          <w:rFonts w:hint="eastAsia" w:ascii="宋体" w:hAnsi="宋体" w:eastAsia="宋体" w:cs="宋体"/>
          <w:caps w:val="0"/>
          <w:smallCaps w:val="0"/>
          <w:color w:val="000000"/>
          <w:spacing w:val="11"/>
          <w:w w:val="100"/>
          <w:sz w:val="24"/>
          <w:szCs w:val="24"/>
          <w:highlight w:val="none"/>
          <w:lang w:val="en-US" w:eastAsia="zh-CN"/>
        </w:rPr>
        <w:t>合同签订后30天内完成。</w:t>
      </w:r>
    </w:p>
    <w:p w14:paraId="59B020B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highlight w:val="none"/>
          <w:lang w:eastAsia="zh-CN"/>
        </w:rPr>
      </w:pPr>
      <w:r>
        <w:rPr>
          <w:rFonts w:hint="eastAsia" w:ascii="宋体" w:hAnsi="宋体" w:eastAsia="宋体" w:cs="宋体"/>
          <w:caps w:val="0"/>
          <w:smallCaps w:val="0"/>
          <w:color w:val="auto"/>
          <w:spacing w:val="11"/>
          <w:w w:val="100"/>
          <w:sz w:val="24"/>
          <w:szCs w:val="24"/>
          <w:highlight w:val="none"/>
        </w:rPr>
        <w:t>6、合同履行期限：</w:t>
      </w:r>
      <w:r>
        <w:rPr>
          <w:rFonts w:hint="eastAsia" w:ascii="宋体" w:hAnsi="宋体" w:eastAsia="宋体" w:cs="宋体"/>
          <w:caps w:val="0"/>
          <w:smallCaps w:val="0"/>
          <w:color w:val="000000"/>
          <w:spacing w:val="11"/>
          <w:w w:val="100"/>
          <w:sz w:val="24"/>
          <w:szCs w:val="24"/>
          <w:highlight w:val="none"/>
          <w:lang w:val="en-US" w:eastAsia="zh-CN"/>
        </w:rPr>
        <w:t>合同签订后30天内完成。</w:t>
      </w:r>
    </w:p>
    <w:p w14:paraId="4FDC6CA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000000"/>
          <w:spacing w:val="11"/>
          <w:w w:val="100"/>
          <w:sz w:val="24"/>
          <w:szCs w:val="24"/>
          <w:highlight w:val="none"/>
        </w:rPr>
      </w:pPr>
      <w:r>
        <w:rPr>
          <w:rFonts w:hint="eastAsia" w:ascii="宋体" w:hAnsi="宋体" w:eastAsia="宋体" w:cs="宋体"/>
          <w:caps w:val="0"/>
          <w:smallCaps w:val="0"/>
          <w:color w:val="000000"/>
          <w:spacing w:val="11"/>
          <w:w w:val="100"/>
          <w:sz w:val="24"/>
          <w:szCs w:val="24"/>
          <w:highlight w:val="none"/>
        </w:rPr>
        <w:t>7、本项目是否接受联合体投标：否</w:t>
      </w:r>
    </w:p>
    <w:p w14:paraId="077EFEF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sz w:val="24"/>
          <w:szCs w:val="24"/>
          <w:highlight w:val="none"/>
        </w:rPr>
      </w:pPr>
      <w:r>
        <w:rPr>
          <w:rFonts w:hint="eastAsia" w:ascii="宋体" w:hAnsi="宋体" w:eastAsia="宋体" w:cs="宋体"/>
          <w:caps w:val="0"/>
          <w:smallCaps w:val="0"/>
          <w:color w:val="auto"/>
          <w:spacing w:val="11"/>
          <w:w w:val="100"/>
          <w:sz w:val="24"/>
          <w:szCs w:val="24"/>
          <w:highlight w:val="none"/>
        </w:rPr>
        <w:t>8、是否接受进口产品：否</w:t>
      </w:r>
    </w:p>
    <w:p w14:paraId="3A3016DD">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二、申请人资格要求</w:t>
      </w:r>
    </w:p>
    <w:p w14:paraId="37DC9ED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1、满足《中华人民共和国政府采购法》第二十二条规定；</w:t>
      </w:r>
    </w:p>
    <w:p w14:paraId="5A96370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2、落实政府采购政策满足的资格要求：</w:t>
      </w:r>
    </w:p>
    <w:p w14:paraId="164FFD9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2"/>
          <w:sz w:val="24"/>
          <w:szCs w:val="24"/>
          <w:highlight w:val="none"/>
          <w:lang w:val="en-US" w:eastAsia="zh-CN" w:bidi="ar-SA"/>
        </w:rPr>
        <w:t>本项目专门面向中小微（监狱、残疾人福利性单位）企业、优先采购节能环</w:t>
      </w:r>
      <w:r>
        <w:rPr>
          <w:rFonts w:hint="eastAsia" w:ascii="宋体" w:hAnsi="宋体" w:eastAsia="宋体" w:cs="宋体"/>
          <w:caps w:val="0"/>
          <w:smallCaps w:val="0"/>
          <w:color w:val="auto"/>
          <w:spacing w:val="11"/>
          <w:w w:val="100"/>
          <w:kern w:val="0"/>
          <w:sz w:val="24"/>
          <w:szCs w:val="24"/>
          <w:highlight w:val="none"/>
          <w:lang w:val="en-US" w:eastAsia="zh-CN" w:bidi="ar-SA"/>
        </w:rPr>
        <w:t>保产品，节约能源、支持创新、保护环境，落实绿色建筑，扶持不发达地区和少数民族地区，促进自主创新产业发展，支持脱贫攻坚。</w:t>
      </w:r>
    </w:p>
    <w:p w14:paraId="01D8057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3、本项目的特定资格要求：</w:t>
      </w:r>
    </w:p>
    <w:p w14:paraId="244C6E9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3.1供应商应具有独立承担民事责任能力，具有有效的企业法人营业执照或事业单位法人资格证书；</w:t>
      </w:r>
    </w:p>
    <w:p w14:paraId="53AED88F">
      <w:pPr>
        <w:pStyle w:val="2"/>
        <w:pageBreakBefore w:val="0"/>
        <w:kinsoku/>
        <w:wordWrap/>
        <w:overflowPunct/>
        <w:topLinePunct w:val="0"/>
        <w:autoSpaceDE/>
        <w:autoSpaceDN/>
        <w:bidi w:val="0"/>
        <w:spacing w:before="0" w:beforeAutospacing="0" w:after="0" w:afterAutospacing="0" w:line="360" w:lineRule="auto"/>
        <w:ind w:firstLine="524" w:firstLineChars="200"/>
        <w:jc w:val="left"/>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3.2</w:t>
      </w:r>
      <w:r>
        <w:rPr>
          <w:rFonts w:hint="eastAsia" w:ascii="宋体" w:hAnsi="宋体" w:eastAsia="宋体" w:cs="宋体"/>
          <w:color w:val="000000"/>
          <w:sz w:val="24"/>
          <w:szCs w:val="24"/>
          <w:highlight w:val="none"/>
          <w:lang w:val="en-US" w:eastAsia="zh-CN"/>
        </w:rPr>
        <w:t>具备工程设计公路行业（公路）专业甲级及以上资质</w:t>
      </w:r>
      <w:r>
        <w:rPr>
          <w:rFonts w:hint="eastAsia" w:ascii="宋体" w:hAnsi="宋体" w:eastAsia="宋体" w:cs="宋体"/>
          <w:b/>
          <w:bCs/>
          <w:color w:val="000000"/>
          <w:sz w:val="24"/>
          <w:szCs w:val="24"/>
          <w:highlight w:val="none"/>
        </w:rPr>
        <w:t>（须在投标文件中附证书的原件扫描件，并加盖单位公章。）</w:t>
      </w:r>
      <w:r>
        <w:rPr>
          <w:rFonts w:hint="eastAsia" w:ascii="宋体" w:hAnsi="宋体" w:eastAsia="宋体" w:cs="宋体"/>
          <w:caps w:val="0"/>
          <w:smallCaps w:val="0"/>
          <w:color w:val="000000"/>
          <w:spacing w:val="11"/>
          <w:w w:val="100"/>
          <w:kern w:val="0"/>
          <w:sz w:val="24"/>
          <w:szCs w:val="24"/>
          <w:highlight w:val="none"/>
          <w:lang w:val="en-US" w:eastAsia="zh-CN" w:bidi="ar-SA"/>
        </w:rPr>
        <w:t>，证书上单位名称与营业执照单位名称要完全一致，认证在有效期内（响应文件中附证书原件的复印件，并加盖单位公章）；</w:t>
      </w:r>
    </w:p>
    <w:p w14:paraId="5743DA78">
      <w:pPr>
        <w:pStyle w:val="2"/>
        <w:pageBreakBefore w:val="0"/>
        <w:kinsoku/>
        <w:wordWrap/>
        <w:overflowPunct/>
        <w:topLinePunct w:val="0"/>
        <w:autoSpaceDE/>
        <w:autoSpaceDN/>
        <w:bidi w:val="0"/>
        <w:spacing w:before="0" w:beforeAutospacing="0" w:after="0" w:afterAutospacing="0" w:line="360" w:lineRule="auto"/>
        <w:ind w:firstLine="524" w:firstLineChars="200"/>
        <w:jc w:val="left"/>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3.3</w:t>
      </w:r>
      <w:r>
        <w:rPr>
          <w:rFonts w:hint="eastAsia" w:ascii="宋体" w:hAnsi="宋体" w:eastAsia="宋体" w:cs="宋体"/>
          <w:color w:val="000000"/>
          <w:sz w:val="24"/>
          <w:szCs w:val="24"/>
          <w:highlight w:val="none"/>
        </w:rPr>
        <w:t>投标人拟派项目负责人具有</w:t>
      </w:r>
      <w:r>
        <w:rPr>
          <w:rFonts w:hint="eastAsia" w:ascii="宋体" w:hAnsi="宋体" w:eastAsia="宋体" w:cs="宋体"/>
          <w:color w:val="000000"/>
          <w:sz w:val="24"/>
          <w:szCs w:val="24"/>
          <w:highlight w:val="none"/>
          <w:lang w:val="en-US" w:eastAsia="zh-CN"/>
        </w:rPr>
        <w:t>公路工程相关专业高级职称，须为本单位正式在职人员并提供劳动合同</w:t>
      </w:r>
      <w:r>
        <w:rPr>
          <w:rFonts w:hint="eastAsia" w:ascii="宋体" w:hAnsi="宋体" w:eastAsia="宋体" w:cs="宋体"/>
          <w:b/>
          <w:bCs/>
          <w:color w:val="000000"/>
          <w:sz w:val="24"/>
          <w:szCs w:val="24"/>
          <w:highlight w:val="none"/>
        </w:rPr>
        <w:t>（须在投标文件中附</w:t>
      </w:r>
      <w:r>
        <w:rPr>
          <w:rFonts w:hint="eastAsia" w:ascii="宋体" w:hAnsi="宋体" w:eastAsia="宋体" w:cs="宋体"/>
          <w:b/>
          <w:bCs/>
          <w:color w:val="000000"/>
          <w:sz w:val="24"/>
          <w:szCs w:val="24"/>
          <w:highlight w:val="none"/>
          <w:lang w:eastAsia="zh-CN"/>
        </w:rPr>
        <w:t>以上</w:t>
      </w:r>
      <w:r>
        <w:rPr>
          <w:rFonts w:hint="eastAsia" w:ascii="宋体" w:hAnsi="宋体" w:eastAsia="宋体" w:cs="宋体"/>
          <w:b/>
          <w:bCs/>
          <w:color w:val="000000"/>
          <w:sz w:val="24"/>
          <w:szCs w:val="24"/>
          <w:highlight w:val="none"/>
        </w:rPr>
        <w:t>证明材料的</w:t>
      </w:r>
      <w:r>
        <w:rPr>
          <w:rFonts w:hint="eastAsia" w:ascii="宋体" w:hAnsi="宋体" w:eastAsia="宋体" w:cs="宋体"/>
          <w:b/>
          <w:bCs/>
          <w:color w:val="000000"/>
          <w:sz w:val="24"/>
          <w:szCs w:val="24"/>
          <w:highlight w:val="none"/>
          <w:lang w:eastAsia="zh-CN"/>
        </w:rPr>
        <w:t>原件</w:t>
      </w:r>
      <w:r>
        <w:rPr>
          <w:rFonts w:hint="eastAsia" w:ascii="宋体" w:hAnsi="宋体" w:eastAsia="宋体" w:cs="宋体"/>
          <w:b/>
          <w:bCs/>
          <w:color w:val="000000"/>
          <w:sz w:val="24"/>
          <w:szCs w:val="24"/>
          <w:highlight w:val="none"/>
        </w:rPr>
        <w:t>扫描件，并加盖单位公章。）</w:t>
      </w:r>
      <w:r>
        <w:rPr>
          <w:rFonts w:hint="eastAsia" w:ascii="宋体" w:hAnsi="宋体" w:eastAsia="宋体" w:cs="宋体"/>
          <w:caps w:val="0"/>
          <w:smallCaps w:val="0"/>
          <w:color w:val="000000"/>
          <w:spacing w:val="11"/>
          <w:w w:val="100"/>
          <w:kern w:val="0"/>
          <w:sz w:val="24"/>
          <w:szCs w:val="24"/>
          <w:highlight w:val="none"/>
          <w:lang w:val="en-US" w:eastAsia="zh-CN" w:bidi="ar-SA"/>
        </w:rPr>
        <w:t>；</w:t>
      </w:r>
    </w:p>
    <w:p w14:paraId="7289FBB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3.4供应商须按照洛财购[2021]11号文件要求在资格审查环节提供满足相应条件的书面承诺书，在编制响应文件时，按照规定提供《洛阳市政府采购供应商信用承诺函》（详见响应文件格式），不再需要提供以下证明材料：1）符合国家相关规定的财务状况报告；2）依法缴纳税收的证明材料；3）依法缴纳社会保障资金的证明材料；4）具备履行政府采购合同所必需的设备和专业技术能力的证明材料；5）参加政府采购活动前三年内在经营活动中没有重大违法记录的证明材料；6）未被列入失信被执行人、重大税收违法案件当事人名单政府采购严重违法失信行为记录名单的证明材料（采购人有权在签订合同前要求成交供应商提供相关证明材料以核实成交供应商承诺事项的真实性。）；</w:t>
      </w:r>
    </w:p>
    <w:p w14:paraId="5CDFC79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3.5本次采购不接受联合体投标,单位负责人为同一人或者存在控股、管理关系的不同单位，不得同时对本项目投标（提供加盖供应商企业公章的“国家企业信用信息公示系统”中公示的公司信息、股东或投资人信息截图，非企业性质的供应商无法在该公示系统查询的，则针对此项做出书面承诺，格式自拟并加盖企业公章）；</w:t>
      </w:r>
    </w:p>
    <w:p w14:paraId="2F251E8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3.6本项目实行资格后审，资格后审不合格的供应商的响应文件将按无效标处理。</w:t>
      </w:r>
    </w:p>
    <w:p w14:paraId="355A525C">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三、获取磋商文件</w:t>
      </w:r>
    </w:p>
    <w:p w14:paraId="5C83120D">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1.时间：2025年0</w:t>
      </w:r>
      <w:r>
        <w:rPr>
          <w:rFonts w:hint="eastAsia" w:ascii="宋体" w:hAnsi="宋体" w:cs="宋体"/>
          <w:caps w:val="0"/>
          <w:smallCaps w:val="0"/>
          <w:color w:val="auto"/>
          <w:spacing w:val="11"/>
          <w:w w:val="100"/>
          <w:kern w:val="0"/>
          <w:sz w:val="24"/>
          <w:szCs w:val="24"/>
          <w:highlight w:val="none"/>
          <w:lang w:val="en-US" w:eastAsia="zh-CN" w:bidi="ar-SA"/>
        </w:rPr>
        <w:t>8</w:t>
      </w:r>
      <w:r>
        <w:rPr>
          <w:rFonts w:hint="eastAsia" w:ascii="宋体" w:hAnsi="宋体" w:eastAsia="宋体" w:cs="宋体"/>
          <w:caps w:val="0"/>
          <w:smallCaps w:val="0"/>
          <w:color w:val="auto"/>
          <w:spacing w:val="11"/>
          <w:w w:val="100"/>
          <w:kern w:val="0"/>
          <w:sz w:val="24"/>
          <w:szCs w:val="24"/>
          <w:highlight w:val="none"/>
          <w:lang w:val="en-US" w:eastAsia="zh-CN" w:bidi="ar-SA"/>
        </w:rPr>
        <w:t xml:space="preserve">月 </w:t>
      </w:r>
      <w:r>
        <w:rPr>
          <w:rFonts w:hint="eastAsia" w:ascii="宋体" w:hAnsi="宋体" w:cs="宋体"/>
          <w:caps w:val="0"/>
          <w:smallCaps w:val="0"/>
          <w:color w:val="auto"/>
          <w:spacing w:val="11"/>
          <w:w w:val="100"/>
          <w:kern w:val="0"/>
          <w:sz w:val="24"/>
          <w:szCs w:val="24"/>
          <w:highlight w:val="none"/>
          <w:lang w:val="en-US" w:eastAsia="zh-CN" w:bidi="ar-SA"/>
        </w:rPr>
        <w:t>05</w:t>
      </w:r>
      <w:r>
        <w:rPr>
          <w:rFonts w:hint="eastAsia" w:ascii="宋体" w:hAnsi="宋体" w:eastAsia="宋体" w:cs="宋体"/>
          <w:caps w:val="0"/>
          <w:smallCaps w:val="0"/>
          <w:color w:val="auto"/>
          <w:spacing w:val="11"/>
          <w:w w:val="100"/>
          <w:kern w:val="0"/>
          <w:sz w:val="24"/>
          <w:szCs w:val="24"/>
          <w:highlight w:val="none"/>
          <w:lang w:val="en-US" w:eastAsia="zh-CN" w:bidi="ar-SA"/>
        </w:rPr>
        <w:t xml:space="preserve"> 日至2025年08月</w:t>
      </w:r>
      <w:r>
        <w:rPr>
          <w:rFonts w:hint="eastAsia" w:ascii="宋体" w:hAnsi="宋体" w:cs="宋体"/>
          <w:caps w:val="0"/>
          <w:smallCaps w:val="0"/>
          <w:color w:val="auto"/>
          <w:spacing w:val="11"/>
          <w:w w:val="100"/>
          <w:kern w:val="0"/>
          <w:sz w:val="24"/>
          <w:szCs w:val="24"/>
          <w:highlight w:val="none"/>
          <w:u w:val="none"/>
          <w:lang w:val="en-US" w:eastAsia="zh-CN" w:bidi="ar-SA"/>
        </w:rPr>
        <w:t xml:space="preserve"> 11 </w:t>
      </w:r>
      <w:r>
        <w:rPr>
          <w:rFonts w:hint="eastAsia" w:ascii="宋体" w:hAnsi="宋体" w:eastAsia="宋体" w:cs="宋体"/>
          <w:caps w:val="0"/>
          <w:smallCaps w:val="0"/>
          <w:color w:val="auto"/>
          <w:spacing w:val="11"/>
          <w:w w:val="100"/>
          <w:kern w:val="0"/>
          <w:sz w:val="24"/>
          <w:szCs w:val="24"/>
          <w:highlight w:val="none"/>
          <w:lang w:val="en-US" w:eastAsia="zh-CN" w:bidi="ar-SA"/>
        </w:rPr>
        <w:t>日，每天上午9:00时至11:30时，下午15:00时至17:00时（北京时间，法定节假日除外）</w:t>
      </w:r>
    </w:p>
    <w:p w14:paraId="6B219D8A">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2、报名地点：</w:t>
      </w:r>
      <w:r>
        <w:rPr>
          <w:rFonts w:hint="eastAsia" w:ascii="宋体" w:hAnsi="宋体" w:cs="宋体"/>
          <w:color w:val="auto"/>
          <w:sz w:val="24"/>
          <w:szCs w:val="24"/>
          <w:highlight w:val="none"/>
        </w:rPr>
        <w:t>洛阳市涧西区周山大道与九都路交叉口西元国际16栋</w:t>
      </w:r>
      <w:r>
        <w:rPr>
          <w:rFonts w:hint="eastAsia" w:ascii="宋体" w:hAnsi="宋体" w:cs="宋体"/>
          <w:color w:val="auto"/>
          <w:sz w:val="24"/>
          <w:szCs w:val="24"/>
          <w:highlight w:val="none"/>
          <w:lang w:eastAsia="zh-CN"/>
        </w:rPr>
        <w:t>1308室</w:t>
      </w:r>
      <w:r>
        <w:rPr>
          <w:rFonts w:hint="eastAsia" w:ascii="宋体" w:hAnsi="宋体" w:eastAsia="宋体" w:cs="宋体"/>
          <w:caps w:val="0"/>
          <w:smallCaps w:val="0"/>
          <w:color w:val="auto"/>
          <w:spacing w:val="11"/>
          <w:w w:val="100"/>
          <w:kern w:val="0"/>
          <w:sz w:val="24"/>
          <w:szCs w:val="24"/>
          <w:highlight w:val="none"/>
          <w:lang w:val="en-US" w:eastAsia="zh-CN" w:bidi="ar-SA"/>
        </w:rPr>
        <w:t>。</w:t>
      </w:r>
    </w:p>
    <w:p w14:paraId="5D27DF90">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报名必须携带资料：企业营业执照，法人授权委托书以及被授权人身份证及复印件，以及“二、供应商资格要求”中要求的证明资料。（注：以上各项要求查验原件并留复印件一套，复印件加盖单位公章有效）。</w:t>
      </w:r>
    </w:p>
    <w:p w14:paraId="5276F2B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注：本项目为资格后审，按以上要求报名并领取了磋商文件并不视为通过资格审查，资格审查工作在开标后由评标委员会独立负责。</w:t>
      </w:r>
    </w:p>
    <w:p w14:paraId="79AE403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4、售价：100元/本，售出不退。</w:t>
      </w:r>
    </w:p>
    <w:p w14:paraId="24F9BA40">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四、磋商文件的获取</w:t>
      </w:r>
    </w:p>
    <w:p w14:paraId="6B73404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1、凡报名通过的投标单位，均可直接购买磋商文件。</w:t>
      </w:r>
    </w:p>
    <w:p w14:paraId="7FDE871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2、磋商文件每套售价100.00元，售后不退。</w:t>
      </w:r>
    </w:p>
    <w:p w14:paraId="200F3840">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五、响应文件的递交</w:t>
      </w:r>
    </w:p>
    <w:p w14:paraId="6AB00C13">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lang w:val="en-US" w:eastAsia="zh-CN" w:bidi="ar-SA"/>
        </w:rPr>
        <w:t>1、响应文件递交的截止时间及开标时间为：2025年08月</w:t>
      </w:r>
      <w:r>
        <w:rPr>
          <w:rFonts w:hint="eastAsia" w:ascii="宋体" w:hAnsi="宋体" w:cs="宋体"/>
          <w:caps w:val="0"/>
          <w:smallCaps w:val="0"/>
          <w:color w:val="000000"/>
          <w:spacing w:val="11"/>
          <w:w w:val="100"/>
          <w:kern w:val="0"/>
          <w:sz w:val="24"/>
          <w:szCs w:val="24"/>
          <w:highlight w:val="none"/>
          <w:u w:val="none"/>
          <w:lang w:val="en-US" w:eastAsia="zh-CN" w:bidi="ar-SA"/>
        </w:rPr>
        <w:t>15</w:t>
      </w:r>
      <w:r>
        <w:rPr>
          <w:rFonts w:hint="eastAsia" w:ascii="宋体" w:hAnsi="宋体" w:eastAsia="宋体" w:cs="宋体"/>
          <w:caps w:val="0"/>
          <w:smallCaps w:val="0"/>
          <w:color w:val="000000"/>
          <w:spacing w:val="11"/>
          <w:w w:val="100"/>
          <w:kern w:val="0"/>
          <w:sz w:val="24"/>
          <w:szCs w:val="24"/>
          <w:highlight w:val="none"/>
          <w:lang w:val="en-US" w:eastAsia="zh-CN" w:bidi="ar-SA"/>
        </w:rPr>
        <w:t>日</w:t>
      </w:r>
      <w:r>
        <w:rPr>
          <w:rFonts w:hint="eastAsia" w:ascii="宋体" w:hAnsi="宋体" w:cs="宋体"/>
          <w:caps w:val="0"/>
          <w:smallCaps w:val="0"/>
          <w:color w:val="000000"/>
          <w:spacing w:val="11"/>
          <w:w w:val="100"/>
          <w:kern w:val="0"/>
          <w:sz w:val="24"/>
          <w:szCs w:val="24"/>
          <w:highlight w:val="none"/>
          <w:lang w:val="en-US" w:eastAsia="zh-CN" w:bidi="ar-SA"/>
        </w:rPr>
        <w:t>09</w:t>
      </w:r>
      <w:r>
        <w:rPr>
          <w:rFonts w:hint="eastAsia" w:ascii="宋体" w:hAnsi="宋体" w:eastAsia="宋体" w:cs="宋体"/>
          <w:caps w:val="0"/>
          <w:smallCaps w:val="0"/>
          <w:color w:val="000000"/>
          <w:spacing w:val="11"/>
          <w:w w:val="100"/>
          <w:kern w:val="0"/>
          <w:sz w:val="24"/>
          <w:szCs w:val="24"/>
          <w:highlight w:val="none"/>
          <w:lang w:val="en-US" w:eastAsia="zh-CN" w:bidi="ar-SA"/>
        </w:rPr>
        <w:t>时</w:t>
      </w:r>
      <w:r>
        <w:rPr>
          <w:rFonts w:hint="eastAsia" w:ascii="宋体" w:hAnsi="宋体" w:cs="宋体"/>
          <w:caps w:val="0"/>
          <w:smallCaps w:val="0"/>
          <w:color w:val="000000"/>
          <w:spacing w:val="11"/>
          <w:w w:val="100"/>
          <w:kern w:val="0"/>
          <w:sz w:val="24"/>
          <w:szCs w:val="24"/>
          <w:highlight w:val="none"/>
          <w:lang w:val="en-US" w:eastAsia="zh-CN" w:bidi="ar-SA"/>
        </w:rPr>
        <w:t>30</w:t>
      </w:r>
      <w:r>
        <w:rPr>
          <w:rFonts w:hint="eastAsia" w:ascii="宋体" w:hAnsi="宋体" w:eastAsia="宋体" w:cs="宋体"/>
          <w:caps w:val="0"/>
          <w:smallCaps w:val="0"/>
          <w:color w:val="000000"/>
          <w:spacing w:val="11"/>
          <w:w w:val="100"/>
          <w:kern w:val="0"/>
          <w:sz w:val="24"/>
          <w:szCs w:val="24"/>
          <w:highlight w:val="none"/>
          <w:lang w:val="en-US" w:eastAsia="zh-CN" w:bidi="ar-SA"/>
        </w:rPr>
        <w:t>分（北京时间）</w:t>
      </w:r>
      <w:r>
        <w:rPr>
          <w:rFonts w:hint="eastAsia" w:ascii="宋体" w:hAnsi="宋体" w:eastAsia="宋体" w:cs="宋体"/>
          <w:caps w:val="0"/>
          <w:smallCaps w:val="0"/>
          <w:color w:val="auto"/>
          <w:spacing w:val="11"/>
          <w:w w:val="100"/>
          <w:kern w:val="0"/>
          <w:sz w:val="24"/>
          <w:szCs w:val="24"/>
          <w:highlight w:val="none"/>
          <w:lang w:val="en-US" w:eastAsia="zh-CN" w:bidi="ar-SA"/>
        </w:rPr>
        <w:t>，开标地点为：</w:t>
      </w:r>
      <w:r>
        <w:rPr>
          <w:rFonts w:hint="eastAsia" w:ascii="宋体" w:hAnsi="宋体" w:cs="宋体"/>
          <w:color w:val="auto"/>
          <w:sz w:val="24"/>
          <w:szCs w:val="24"/>
          <w:highlight w:val="none"/>
        </w:rPr>
        <w:t>洛阳市涧西区周山大道与九都路交叉口西元国际16栋</w:t>
      </w:r>
      <w:r>
        <w:rPr>
          <w:rFonts w:hint="eastAsia" w:ascii="宋体" w:hAnsi="宋体" w:cs="宋体"/>
          <w:color w:val="auto"/>
          <w:sz w:val="24"/>
          <w:szCs w:val="24"/>
          <w:highlight w:val="none"/>
          <w:lang w:eastAsia="zh-CN"/>
        </w:rPr>
        <w:t>1308室</w:t>
      </w:r>
      <w:r>
        <w:rPr>
          <w:rFonts w:hint="eastAsia" w:ascii="宋体" w:hAnsi="宋体" w:eastAsia="宋体" w:cs="宋体"/>
          <w:caps w:val="0"/>
          <w:smallCaps w:val="0"/>
          <w:color w:val="auto"/>
          <w:spacing w:val="11"/>
          <w:w w:val="100"/>
          <w:kern w:val="0"/>
          <w:sz w:val="24"/>
          <w:szCs w:val="24"/>
          <w:highlight w:val="none"/>
          <w:lang w:val="en-US" w:eastAsia="zh-CN" w:bidi="ar-SA"/>
        </w:rPr>
        <w:t>。</w:t>
      </w:r>
    </w:p>
    <w:p w14:paraId="604228C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2、逾期送达的或者未送达指定地点的响应文件，采购人不予受理。</w:t>
      </w:r>
    </w:p>
    <w:p w14:paraId="67E7B237">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六、发布公告的媒介及招标公告期限</w:t>
      </w:r>
    </w:p>
    <w:p w14:paraId="1FBE6657">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C0504D"/>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本次招标公告在《中国招标投标公共服务平台》、《中国采购与招标网》和《洛阳市交通事业发展中心》上发布。</w:t>
      </w:r>
      <w:r>
        <w:rPr>
          <w:rFonts w:hint="eastAsia" w:ascii="宋体" w:hAnsi="宋体" w:eastAsia="宋体" w:cs="宋体"/>
          <w:caps w:val="0"/>
          <w:smallCaps w:val="0"/>
          <w:color w:val="000000"/>
          <w:spacing w:val="11"/>
          <w:w w:val="100"/>
          <w:kern w:val="0"/>
          <w:sz w:val="24"/>
          <w:szCs w:val="24"/>
          <w:highlight w:val="none"/>
          <w:lang w:val="en-US" w:eastAsia="zh-CN" w:bidi="ar-SA"/>
        </w:rPr>
        <w:t>采购公告期限为五个工作日2025年0</w:t>
      </w:r>
      <w:r>
        <w:rPr>
          <w:rFonts w:hint="eastAsia" w:ascii="宋体" w:hAnsi="宋体" w:cs="宋体"/>
          <w:caps w:val="0"/>
          <w:smallCaps w:val="0"/>
          <w:color w:val="000000"/>
          <w:spacing w:val="11"/>
          <w:w w:val="100"/>
          <w:kern w:val="0"/>
          <w:sz w:val="24"/>
          <w:szCs w:val="24"/>
          <w:highlight w:val="none"/>
          <w:lang w:val="en-US" w:eastAsia="zh-CN" w:bidi="ar-SA"/>
        </w:rPr>
        <w:t>8</w:t>
      </w:r>
      <w:r>
        <w:rPr>
          <w:rFonts w:hint="eastAsia" w:ascii="宋体" w:hAnsi="宋体" w:eastAsia="宋体" w:cs="宋体"/>
          <w:caps w:val="0"/>
          <w:smallCaps w:val="0"/>
          <w:color w:val="000000"/>
          <w:spacing w:val="11"/>
          <w:w w:val="100"/>
          <w:kern w:val="0"/>
          <w:sz w:val="24"/>
          <w:szCs w:val="24"/>
          <w:highlight w:val="none"/>
          <w:lang w:val="en-US" w:eastAsia="zh-CN" w:bidi="ar-SA"/>
        </w:rPr>
        <w:t>月</w:t>
      </w:r>
      <w:r>
        <w:rPr>
          <w:rFonts w:hint="eastAsia" w:ascii="宋体" w:hAnsi="宋体" w:cs="宋体"/>
          <w:caps w:val="0"/>
          <w:smallCaps w:val="0"/>
          <w:color w:val="000000"/>
          <w:spacing w:val="11"/>
          <w:w w:val="100"/>
          <w:kern w:val="0"/>
          <w:sz w:val="24"/>
          <w:szCs w:val="24"/>
          <w:highlight w:val="none"/>
          <w:lang w:val="en-US" w:eastAsia="zh-CN" w:bidi="ar-SA"/>
        </w:rPr>
        <w:t>05</w:t>
      </w:r>
      <w:r>
        <w:rPr>
          <w:rFonts w:hint="eastAsia" w:ascii="宋体" w:hAnsi="宋体" w:eastAsia="宋体" w:cs="宋体"/>
          <w:caps w:val="0"/>
          <w:smallCaps w:val="0"/>
          <w:color w:val="000000"/>
          <w:spacing w:val="11"/>
          <w:w w:val="100"/>
          <w:kern w:val="0"/>
          <w:sz w:val="24"/>
          <w:szCs w:val="24"/>
          <w:highlight w:val="none"/>
          <w:lang w:val="en-US" w:eastAsia="zh-CN" w:bidi="ar-SA"/>
        </w:rPr>
        <w:t>日至2025年08月</w:t>
      </w:r>
      <w:r>
        <w:rPr>
          <w:rFonts w:hint="eastAsia" w:ascii="宋体" w:hAnsi="宋体" w:cs="宋体"/>
          <w:caps w:val="0"/>
          <w:smallCaps w:val="0"/>
          <w:color w:val="000000"/>
          <w:spacing w:val="11"/>
          <w:w w:val="100"/>
          <w:kern w:val="0"/>
          <w:sz w:val="24"/>
          <w:szCs w:val="24"/>
          <w:highlight w:val="none"/>
          <w:u w:val="none"/>
          <w:lang w:val="en-US" w:eastAsia="zh-CN" w:bidi="ar-SA"/>
        </w:rPr>
        <w:t>11</w:t>
      </w:r>
      <w:r>
        <w:rPr>
          <w:rFonts w:hint="eastAsia" w:ascii="宋体" w:hAnsi="宋体" w:eastAsia="宋体" w:cs="宋体"/>
          <w:caps w:val="0"/>
          <w:smallCaps w:val="0"/>
          <w:color w:val="000000"/>
          <w:spacing w:val="11"/>
          <w:w w:val="100"/>
          <w:kern w:val="0"/>
          <w:sz w:val="24"/>
          <w:szCs w:val="24"/>
          <w:highlight w:val="none"/>
          <w:lang w:val="en-US" w:eastAsia="zh-CN" w:bidi="ar-SA"/>
        </w:rPr>
        <w:t>日</w:t>
      </w:r>
      <w:r>
        <w:rPr>
          <w:rFonts w:hint="eastAsia" w:ascii="宋体" w:hAnsi="宋体" w:eastAsia="宋体" w:cs="宋体"/>
          <w:caps w:val="0"/>
          <w:smallCaps w:val="0"/>
          <w:color w:val="C0504D"/>
          <w:spacing w:val="11"/>
          <w:w w:val="100"/>
          <w:kern w:val="0"/>
          <w:sz w:val="24"/>
          <w:szCs w:val="24"/>
          <w:highlight w:val="none"/>
          <w:lang w:val="en-US" w:eastAsia="zh-CN" w:bidi="ar-SA"/>
        </w:rPr>
        <w:t>。</w:t>
      </w:r>
    </w:p>
    <w:p w14:paraId="270BDF7E">
      <w:pPr>
        <w:keepNext w:val="0"/>
        <w:keepLines w:val="0"/>
        <w:pageBreakBefore w:val="0"/>
        <w:kinsoku/>
        <w:overflowPunct/>
        <w:topLinePunct w:val="0"/>
        <w:bidi w:val="0"/>
        <w:adjustRightInd/>
        <w:snapToGrid/>
        <w:spacing w:line="480" w:lineRule="exact"/>
        <w:ind w:firstLine="526" w:firstLineChars="200"/>
        <w:textAlignment w:val="auto"/>
        <w:rPr>
          <w:rFonts w:hint="eastAsia" w:ascii="宋体" w:hAnsi="宋体" w:eastAsia="宋体" w:cs="宋体"/>
          <w:b/>
          <w:bCs/>
          <w:caps w:val="0"/>
          <w:smallCaps w:val="0"/>
          <w:color w:val="auto"/>
          <w:spacing w:val="11"/>
          <w:w w:val="100"/>
          <w:kern w:val="0"/>
          <w:sz w:val="24"/>
          <w:szCs w:val="24"/>
          <w:highlight w:val="none"/>
          <w:lang w:val="en-US" w:eastAsia="zh-CN" w:bidi="ar-SA"/>
        </w:rPr>
      </w:pPr>
      <w:r>
        <w:rPr>
          <w:rFonts w:hint="eastAsia" w:ascii="宋体" w:hAnsi="宋体" w:eastAsia="宋体" w:cs="宋体"/>
          <w:b/>
          <w:bCs/>
          <w:caps w:val="0"/>
          <w:smallCaps w:val="0"/>
          <w:color w:val="auto"/>
          <w:spacing w:val="11"/>
          <w:w w:val="100"/>
          <w:kern w:val="0"/>
          <w:sz w:val="24"/>
          <w:szCs w:val="24"/>
          <w:highlight w:val="none"/>
          <w:lang w:val="en-US" w:eastAsia="zh-CN" w:bidi="ar-SA"/>
        </w:rPr>
        <w:t>七、其他补充事宜</w:t>
      </w:r>
    </w:p>
    <w:p w14:paraId="0EF31BE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1、供应商在参与本项目磋商采购活动期间应及时关注本网站获取相关澄清或变更等信息。（如果有）</w:t>
      </w:r>
    </w:p>
    <w:p w14:paraId="52E67E3C">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2、本次采购代理服务费由中标方支付，在领取成交通知书前向本采购代理机构支付。</w:t>
      </w:r>
    </w:p>
    <w:p w14:paraId="5B393DF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八、凡是对本次招标提出询问，请按照以下方式联系</w:t>
      </w:r>
    </w:p>
    <w:p w14:paraId="2B372569">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1.采购人信息</w:t>
      </w:r>
    </w:p>
    <w:p w14:paraId="23C8160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名称：洛阳市交通事业发展中心</w:t>
      </w:r>
    </w:p>
    <w:p w14:paraId="6E234745">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地址：洛阳市涧西区南昌路172号</w:t>
      </w:r>
    </w:p>
    <w:p w14:paraId="74BCC25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联系人：吕先生</w:t>
      </w:r>
    </w:p>
    <w:p w14:paraId="23AE2AD2">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联系方式：0379-63213872</w:t>
      </w:r>
    </w:p>
    <w:p w14:paraId="11973CA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2.采购代理机构信息（如有）</w:t>
      </w:r>
    </w:p>
    <w:p w14:paraId="42562AC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名称：河南润创工程管理咨询有限公司</w:t>
      </w:r>
    </w:p>
    <w:p w14:paraId="38876F4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cs="宋体"/>
          <w:color w:val="auto"/>
          <w:sz w:val="24"/>
          <w:szCs w:val="24"/>
          <w:highlight w:val="none"/>
          <w:lang w:eastAsia="zh-CN"/>
        </w:rPr>
      </w:pPr>
      <w:r>
        <w:rPr>
          <w:rFonts w:hint="eastAsia" w:ascii="宋体" w:hAnsi="宋体" w:eastAsia="宋体" w:cs="宋体"/>
          <w:caps w:val="0"/>
          <w:smallCaps w:val="0"/>
          <w:color w:val="auto"/>
          <w:spacing w:val="11"/>
          <w:w w:val="100"/>
          <w:kern w:val="0"/>
          <w:sz w:val="24"/>
          <w:szCs w:val="24"/>
          <w:highlight w:val="none"/>
          <w:lang w:val="en-US" w:eastAsia="zh-CN" w:bidi="ar-SA"/>
        </w:rPr>
        <w:t>地址：</w:t>
      </w:r>
      <w:r>
        <w:rPr>
          <w:rFonts w:hint="eastAsia" w:ascii="宋体" w:hAnsi="宋体" w:cs="宋体"/>
          <w:color w:val="auto"/>
          <w:sz w:val="24"/>
          <w:szCs w:val="24"/>
          <w:highlight w:val="none"/>
        </w:rPr>
        <w:t>洛阳市涧西区周山大道与九都路交叉口西元国际16栋</w:t>
      </w:r>
      <w:r>
        <w:rPr>
          <w:rFonts w:hint="eastAsia" w:ascii="宋体" w:hAnsi="宋体" w:cs="宋体"/>
          <w:color w:val="auto"/>
          <w:sz w:val="24"/>
          <w:szCs w:val="24"/>
          <w:highlight w:val="none"/>
          <w:lang w:eastAsia="zh-CN"/>
        </w:rPr>
        <w:t>1308室</w:t>
      </w:r>
    </w:p>
    <w:p w14:paraId="391F22C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联系人：王先生</w:t>
      </w:r>
    </w:p>
    <w:p w14:paraId="419FA8BD">
      <w:pPr>
        <w:keepNext w:val="0"/>
        <w:keepLines w:val="0"/>
        <w:pageBreakBefore w:val="0"/>
        <w:kinsoku/>
        <w:overflowPunct/>
        <w:topLinePunct w:val="0"/>
        <w:bidi w:val="0"/>
        <w:adjustRightInd/>
        <w:snapToGrid/>
        <w:spacing w:line="480" w:lineRule="exact"/>
        <w:ind w:firstLine="524" w:firstLineChars="200"/>
        <w:textAlignment w:val="auto"/>
        <w:rPr>
          <w:rFonts w:hint="default"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联系方式：18203795588</w:t>
      </w:r>
    </w:p>
    <w:p w14:paraId="526BCC84">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3.监管部门、联系方式：</w:t>
      </w:r>
    </w:p>
    <w:p w14:paraId="3584177B">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监管部门：洛阳市交通运输局</w:t>
      </w:r>
    </w:p>
    <w:p w14:paraId="2125B7B8">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监管部门联系人：洛阳市交通运输局建设管理科</w:t>
      </w:r>
    </w:p>
    <w:p w14:paraId="5E2A00B6">
      <w:pPr>
        <w:keepNext w:val="0"/>
        <w:keepLines w:val="0"/>
        <w:pageBreakBefore w:val="0"/>
        <w:kinsoku/>
        <w:overflowPunct/>
        <w:topLinePunct w:val="0"/>
        <w:bidi w:val="0"/>
        <w:adjustRightInd/>
        <w:snapToGrid/>
        <w:spacing w:line="480" w:lineRule="exact"/>
        <w:ind w:firstLine="524" w:firstLineChars="200"/>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r>
        <w:rPr>
          <w:rFonts w:hint="eastAsia" w:ascii="宋体" w:hAnsi="宋体" w:eastAsia="宋体" w:cs="宋体"/>
          <w:caps w:val="0"/>
          <w:smallCaps w:val="0"/>
          <w:color w:val="auto"/>
          <w:spacing w:val="11"/>
          <w:w w:val="100"/>
          <w:kern w:val="0"/>
          <w:sz w:val="24"/>
          <w:szCs w:val="24"/>
          <w:highlight w:val="none"/>
          <w:lang w:val="en-US" w:eastAsia="zh-CN" w:bidi="ar-SA"/>
        </w:rPr>
        <w:t>监管部门联系方式：0379-63218170</w:t>
      </w:r>
    </w:p>
    <w:p w14:paraId="7AF5B386">
      <w:pPr>
        <w:keepNext w:val="0"/>
        <w:keepLines w:val="0"/>
        <w:pageBreakBefore w:val="0"/>
        <w:kinsoku/>
        <w:overflowPunct/>
        <w:topLinePunct w:val="0"/>
        <w:bidi w:val="0"/>
        <w:adjustRightInd/>
        <w:snapToGrid/>
        <w:spacing w:line="480" w:lineRule="exact"/>
        <w:ind w:firstLine="524" w:firstLineChars="200"/>
        <w:jc w:val="right"/>
        <w:textAlignment w:val="auto"/>
        <w:rPr>
          <w:rFonts w:hint="eastAsia" w:ascii="宋体" w:hAnsi="宋体" w:eastAsia="宋体" w:cs="宋体"/>
          <w:caps w:val="0"/>
          <w:smallCaps w:val="0"/>
          <w:color w:val="000000"/>
          <w:spacing w:val="11"/>
          <w:w w:val="100"/>
          <w:kern w:val="0"/>
          <w:sz w:val="24"/>
          <w:szCs w:val="24"/>
          <w:highlight w:val="none"/>
          <w:lang w:val="en-US" w:eastAsia="zh-CN" w:bidi="ar-SA"/>
        </w:rPr>
      </w:pPr>
      <w:r>
        <w:rPr>
          <w:rFonts w:hint="eastAsia" w:ascii="宋体" w:hAnsi="宋体" w:eastAsia="宋体" w:cs="宋体"/>
          <w:caps w:val="0"/>
          <w:smallCaps w:val="0"/>
          <w:color w:val="000000"/>
          <w:spacing w:val="11"/>
          <w:w w:val="100"/>
          <w:kern w:val="0"/>
          <w:sz w:val="24"/>
          <w:szCs w:val="24"/>
          <w:highlight w:val="none"/>
          <w:u w:val="none"/>
          <w:lang w:val="en-US" w:eastAsia="zh-CN" w:bidi="ar-SA"/>
        </w:rPr>
        <w:t>2025年0</w:t>
      </w:r>
      <w:r>
        <w:rPr>
          <w:rFonts w:hint="eastAsia" w:ascii="宋体" w:hAnsi="宋体" w:cs="宋体"/>
          <w:caps w:val="0"/>
          <w:smallCaps w:val="0"/>
          <w:color w:val="000000"/>
          <w:spacing w:val="11"/>
          <w:w w:val="100"/>
          <w:kern w:val="0"/>
          <w:sz w:val="24"/>
          <w:szCs w:val="24"/>
          <w:highlight w:val="none"/>
          <w:u w:val="none"/>
          <w:lang w:val="en-US" w:eastAsia="zh-CN" w:bidi="ar-SA"/>
        </w:rPr>
        <w:t>8</w:t>
      </w:r>
      <w:r>
        <w:rPr>
          <w:rFonts w:hint="eastAsia" w:ascii="宋体" w:hAnsi="宋体" w:eastAsia="宋体" w:cs="宋体"/>
          <w:caps w:val="0"/>
          <w:smallCaps w:val="0"/>
          <w:color w:val="000000"/>
          <w:spacing w:val="11"/>
          <w:w w:val="100"/>
          <w:kern w:val="0"/>
          <w:sz w:val="24"/>
          <w:szCs w:val="24"/>
          <w:highlight w:val="none"/>
          <w:u w:val="none"/>
          <w:lang w:val="en-US" w:eastAsia="zh-CN" w:bidi="ar-SA"/>
        </w:rPr>
        <w:t>月</w:t>
      </w:r>
      <w:r>
        <w:rPr>
          <w:rFonts w:hint="eastAsia" w:ascii="宋体" w:hAnsi="宋体" w:cs="宋体"/>
          <w:caps w:val="0"/>
          <w:smallCaps w:val="0"/>
          <w:color w:val="000000"/>
          <w:spacing w:val="11"/>
          <w:w w:val="100"/>
          <w:kern w:val="0"/>
          <w:sz w:val="24"/>
          <w:szCs w:val="24"/>
          <w:highlight w:val="none"/>
          <w:u w:val="none"/>
          <w:lang w:val="en-US" w:eastAsia="zh-CN" w:bidi="ar-SA"/>
        </w:rPr>
        <w:t>04</w:t>
      </w:r>
      <w:r>
        <w:rPr>
          <w:rFonts w:hint="eastAsia" w:ascii="宋体" w:hAnsi="宋体" w:eastAsia="宋体" w:cs="宋体"/>
          <w:caps w:val="0"/>
          <w:smallCaps w:val="0"/>
          <w:color w:val="000000"/>
          <w:spacing w:val="11"/>
          <w:w w:val="100"/>
          <w:kern w:val="0"/>
          <w:sz w:val="24"/>
          <w:szCs w:val="24"/>
          <w:highlight w:val="none"/>
          <w:u w:val="none"/>
          <w:lang w:val="en-US" w:eastAsia="zh-CN" w:bidi="ar-SA"/>
        </w:rPr>
        <w:t>日</w:t>
      </w:r>
    </w:p>
    <w:p w14:paraId="4991E651"/>
    <w:p w14:paraId="2D3F06EF">
      <w:pPr>
        <w:keepNext w:val="0"/>
        <w:keepLines w:val="0"/>
        <w:pageBreakBefore w:val="0"/>
        <w:kinsoku/>
        <w:overflowPunct/>
        <w:topLinePunct w:val="0"/>
        <w:bidi w:val="0"/>
        <w:adjustRightInd/>
        <w:snapToGrid/>
        <w:spacing w:line="480" w:lineRule="exact"/>
        <w:ind w:firstLine="524" w:firstLineChars="200"/>
        <w:jc w:val="right"/>
        <w:textAlignment w:val="auto"/>
        <w:rPr>
          <w:rFonts w:hint="eastAsia" w:ascii="宋体" w:hAnsi="宋体" w:eastAsia="宋体" w:cs="宋体"/>
          <w:caps w:val="0"/>
          <w:smallCaps w:val="0"/>
          <w:color w:val="auto"/>
          <w:spacing w:val="11"/>
          <w:w w:val="100"/>
          <w:kern w:val="0"/>
          <w:sz w:val="24"/>
          <w:szCs w:val="24"/>
          <w:highlight w:val="none"/>
          <w:lang w:val="en-US" w:eastAsia="zh-CN" w:bidi="ar-SA"/>
        </w:rPr>
      </w:pPr>
    </w:p>
    <w:p w14:paraId="21D7E6F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504E46"/>
    <w:rsid w:val="48C90054"/>
    <w:rsid w:val="5A6E21DA"/>
    <w:rsid w:val="5FFB4B3F"/>
    <w:rsid w:val="658B24C1"/>
    <w:rsid w:val="6B345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Lines="0" w:beforeAutospacing="1" w:after="100" w:afterLines="0" w:afterAutospacing="1"/>
      <w:jc w:val="left"/>
    </w:pPr>
    <w:rPr>
      <w:rFonts w:ascii="宋体" w:hAnsi="宋体"/>
      <w:kern w:val="0"/>
      <w:sz w:val="24"/>
      <w:szCs w:val="24"/>
    </w:rPr>
  </w:style>
  <w:style w:type="table" w:styleId="4">
    <w:name w:val="Table Grid"/>
    <w:basedOn w:val="3"/>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
    <w:name w:val="正文_20"/>
    <w:next w:val="7"/>
    <w:qFormat/>
    <w:uiPriority w:val="0"/>
    <w:pPr>
      <w:widowControl w:val="0"/>
      <w:jc w:val="both"/>
    </w:pPr>
    <w:rPr>
      <w:rFonts w:ascii="Calibri" w:hAnsi="Calibri" w:eastAsia="宋体" w:cs="Times New Roman"/>
      <w:kern w:val="2"/>
      <w:sz w:val="21"/>
      <w:szCs w:val="22"/>
      <w:lang w:val="en-US" w:eastAsia="zh-CN" w:bidi="ar-SA"/>
    </w:rPr>
  </w:style>
  <w:style w:type="paragraph" w:customStyle="1" w:styleId="7">
    <w:name w:val="正文文本_2"/>
    <w:basedOn w:val="6"/>
    <w:next w:val="8"/>
    <w:qFormat/>
    <w:uiPriority w:val="0"/>
    <w:rPr>
      <w:rFonts w:ascii="Calibri" w:hAnsi="Calibri" w:eastAsia="仿宋_GB2312"/>
      <w:kern w:val="2"/>
      <w:sz w:val="28"/>
      <w:szCs w:val="30"/>
    </w:rPr>
  </w:style>
  <w:style w:type="paragraph" w:customStyle="1" w:styleId="8">
    <w:name w:val="正文文本 2_2"/>
    <w:basedOn w:val="9"/>
    <w:qFormat/>
    <w:uiPriority w:val="0"/>
    <w:pPr>
      <w:jc w:val="center"/>
      <w:outlineLvl w:val="0"/>
    </w:pPr>
    <w:rPr>
      <w:rFonts w:ascii="楷体_GB2312" w:hAnsi="Calibri" w:eastAsia="仿宋_GB2312"/>
      <w:kern w:val="2"/>
      <w:sz w:val="30"/>
    </w:rPr>
  </w:style>
  <w:style w:type="paragraph" w:customStyle="1" w:styleId="9">
    <w:name w:val="正文_2_0"/>
    <w:next w:val="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2168</Words>
  <Characters>2355</Characters>
  <Lines>0</Lines>
  <Paragraphs>0</Paragraphs>
  <TotalTime>10</TotalTime>
  <ScaleCrop>false</ScaleCrop>
  <LinksUpToDate>false</LinksUpToDate>
  <CharactersWithSpaces>2359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2025-08-04T01:39:00Z</dcterms:created>
  <dc:creator>Dell</dc:creator>
  <cp:lastModifiedBy>NTKO</cp:lastModifiedBy>
  <dcterms:modified xsi:type="dcterms:W3CDTF">2025-08-04T02:03:36Z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eyJoZGlkIjoiZjM1NmJlZmYwYjUyZDQzODkzOWNjOWNhYjQ5NTMzZDYiLCJ1c2VySWQiOiIxNjg5NDUwNTE2In0=</vt:lpwstr>
  </property>
  <property fmtid="{D5CDD505-2E9C-101B-9397-08002B2CF9AE}" pid="4" name="ICV">
    <vt:lpwstr>33D3CD0612E449C09BEA4513B3E52EEA_12</vt:lpwstr>
  </property>
</Properties>
</file>