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4E3299">
      <w:pPr>
        <w:pStyle w:val="5"/>
        <w:spacing w:line="360" w:lineRule="auto"/>
        <w:jc w:val="center"/>
        <w:rPr>
          <w:rFonts w:hint="eastAsia" w:ascii="仿宋" w:hAnsi="仿宋" w:eastAsia="仿宋" w:cs="仿宋"/>
          <w:b/>
          <w:bCs/>
          <w:color w:val="auto"/>
          <w:sz w:val="32"/>
          <w:szCs w:val="32"/>
          <w:highlight w:val="none"/>
          <w:shd w:val="clear" w:color="auto" w:fill="FFFFFF"/>
          <w:lang w:val="en-US" w:eastAsia="zh-CN"/>
        </w:rPr>
      </w:pPr>
      <w:r>
        <w:rPr>
          <w:rFonts w:hint="eastAsia" w:ascii="仿宋" w:hAnsi="仿宋" w:eastAsia="仿宋" w:cs="仿宋"/>
          <w:b/>
          <w:bCs/>
          <w:color w:val="auto"/>
          <w:sz w:val="32"/>
          <w:szCs w:val="32"/>
          <w:highlight w:val="none"/>
          <w:shd w:val="clear" w:color="auto" w:fill="FFFFFF"/>
          <w:lang w:val="en-US" w:eastAsia="zh-CN"/>
        </w:rPr>
        <w:t>二广高速公路洛阳城区段朱家仓互通改扩建工程竣工决算、工程审计、财务竣工决算审计服务项目（二次）竞争性谈判公告</w:t>
      </w:r>
    </w:p>
    <w:p w14:paraId="41D1A2F4">
      <w:pPr>
        <w:pStyle w:val="2"/>
        <w:spacing w:line="360" w:lineRule="auto"/>
        <w:rPr>
          <w:rFonts w:hint="eastAsia" w:ascii="仿宋" w:hAnsi="仿宋" w:eastAsia="仿宋" w:cs="仿宋"/>
          <w:b/>
          <w:bCs/>
          <w:color w:val="auto"/>
          <w:sz w:val="24"/>
          <w:szCs w:val="28"/>
          <w:highlight w:val="none"/>
        </w:rPr>
      </w:pPr>
      <w:r>
        <w:rPr>
          <w:rFonts w:hint="eastAsia" w:ascii="仿宋" w:hAnsi="仿宋" w:eastAsia="仿宋" w:cs="仿宋"/>
          <w:b/>
          <w:bCs/>
          <w:color w:val="auto"/>
          <w:sz w:val="24"/>
          <w:szCs w:val="28"/>
          <w:highlight w:val="none"/>
        </w:rPr>
        <w:t>项目概况：</w:t>
      </w:r>
    </w:p>
    <w:p w14:paraId="4821CA41">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z w:val="24"/>
          <w:szCs w:val="24"/>
          <w:highlight w:val="none"/>
          <w:lang w:eastAsia="zh-CN"/>
        </w:rPr>
        <w:t>二广高速公路洛阳城区段朱家仓互通改扩建工程竣工决算、工程审计、财务竣工决算审计服务项目（二次）</w:t>
      </w:r>
      <w:r>
        <w:rPr>
          <w:rFonts w:hint="eastAsia" w:ascii="仿宋" w:hAnsi="仿宋" w:eastAsia="仿宋" w:cs="仿宋"/>
          <w:color w:val="auto"/>
          <w:sz w:val="24"/>
          <w:szCs w:val="24"/>
          <w:highlight w:val="none"/>
        </w:rPr>
        <w:t>招标项目的潜在供应商应在</w:t>
      </w:r>
      <w:r>
        <w:rPr>
          <w:rFonts w:hint="eastAsia" w:ascii="仿宋" w:hAnsi="仿宋" w:eastAsia="仿宋" w:cs="仿宋"/>
          <w:color w:val="auto"/>
          <w:sz w:val="24"/>
          <w:szCs w:val="24"/>
          <w:highlight w:val="none"/>
          <w:lang w:val="en-US"/>
        </w:rPr>
        <w:t>河南志高工程管理有限公司（河南省洛阳市洛龙区</w:t>
      </w:r>
      <w:r>
        <w:rPr>
          <w:rFonts w:hint="eastAsia" w:ascii="仿宋" w:hAnsi="仿宋" w:eastAsia="仿宋" w:cs="仿宋"/>
          <w:color w:val="auto"/>
          <w:sz w:val="24"/>
          <w:szCs w:val="24"/>
          <w:highlight w:val="none"/>
          <w:lang w:val="en-US" w:eastAsia="zh-CN"/>
        </w:rPr>
        <w:t>金城寨街</w:t>
      </w:r>
      <w:r>
        <w:rPr>
          <w:rFonts w:hint="eastAsia" w:ascii="仿宋" w:hAnsi="仿宋" w:eastAsia="仿宋" w:cs="仿宋"/>
          <w:color w:val="auto"/>
          <w:sz w:val="24"/>
          <w:szCs w:val="24"/>
          <w:highlight w:val="none"/>
          <w:lang w:val="en-US"/>
        </w:rPr>
        <w:t>正大国际西区7号楼60</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lang w:val="en-US"/>
        </w:rPr>
        <w:t>）</w:t>
      </w:r>
      <w:r>
        <w:rPr>
          <w:rFonts w:hint="eastAsia" w:ascii="仿宋" w:hAnsi="仿宋" w:eastAsia="仿宋" w:cs="仿宋"/>
          <w:color w:val="auto"/>
          <w:sz w:val="24"/>
          <w:szCs w:val="24"/>
          <w:highlight w:val="none"/>
        </w:rPr>
        <w:t>获取</w:t>
      </w:r>
      <w:r>
        <w:rPr>
          <w:rFonts w:hint="eastAsia" w:ascii="仿宋" w:hAnsi="仿宋" w:eastAsia="仿宋" w:cs="仿宋"/>
          <w:color w:val="auto"/>
          <w:sz w:val="24"/>
          <w:szCs w:val="24"/>
          <w:highlight w:val="none"/>
          <w:lang w:val="en-US" w:eastAsia="zh-CN"/>
        </w:rPr>
        <w:t>谈判文件</w:t>
      </w:r>
      <w:r>
        <w:rPr>
          <w:rFonts w:hint="eastAsia" w:ascii="仿宋" w:hAnsi="仿宋" w:eastAsia="仿宋" w:cs="仿宋"/>
          <w:color w:val="auto"/>
          <w:sz w:val="24"/>
          <w:szCs w:val="24"/>
          <w:highlight w:val="none"/>
        </w:rPr>
        <w:t>，并于</w:t>
      </w:r>
      <w:r>
        <w:rPr>
          <w:rFonts w:hint="eastAsia" w:ascii="仿宋" w:hAnsi="仿宋" w:eastAsia="仿宋" w:cs="仿宋"/>
          <w:color w:val="auto"/>
          <w:sz w:val="24"/>
          <w:szCs w:val="24"/>
          <w:highlight w:val="none"/>
          <w:lang w:val="en-US" w:eastAsia="zh-CN"/>
        </w:rPr>
        <w:t>2025</w:t>
      </w:r>
      <w:r>
        <w:rPr>
          <w:rFonts w:hint="eastAsia" w:ascii="仿宋" w:hAnsi="仿宋" w:eastAsia="仿宋" w:cs="仿宋"/>
          <w:color w:val="auto"/>
          <w:sz w:val="24"/>
          <w:szCs w:val="24"/>
          <w:highlight w:val="none"/>
          <w:lang w:eastAsia="zh-CN"/>
        </w:rPr>
        <w:t>年</w:t>
      </w:r>
      <w:r>
        <w:rPr>
          <w:rFonts w:hint="eastAsia" w:ascii="仿宋" w:hAnsi="仿宋" w:eastAsia="仿宋" w:cs="仿宋"/>
          <w:color w:val="auto"/>
          <w:sz w:val="24"/>
          <w:szCs w:val="24"/>
          <w:highlight w:val="none"/>
          <w:lang w:val="en-US" w:eastAsia="zh-CN"/>
        </w:rPr>
        <w:t>06</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27</w:t>
      </w:r>
      <w:r>
        <w:rPr>
          <w:rFonts w:hint="eastAsia" w:ascii="仿宋" w:hAnsi="仿宋" w:eastAsia="仿宋" w:cs="仿宋"/>
          <w:color w:val="auto"/>
          <w:sz w:val="24"/>
          <w:szCs w:val="24"/>
          <w:highlight w:val="none"/>
          <w:lang w:eastAsia="zh-CN"/>
        </w:rPr>
        <w:t>日</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lang w:eastAsia="zh-CN"/>
        </w:rPr>
        <w:t>时</w:t>
      </w:r>
      <w:r>
        <w:rPr>
          <w:rFonts w:hint="eastAsia" w:ascii="仿宋" w:hAnsi="仿宋" w:eastAsia="仿宋" w:cs="仿宋"/>
          <w:color w:val="auto"/>
          <w:sz w:val="24"/>
          <w:szCs w:val="24"/>
          <w:highlight w:val="none"/>
          <w:lang w:val="en-US" w:eastAsia="zh-CN"/>
        </w:rPr>
        <w:t>30</w:t>
      </w:r>
      <w:r>
        <w:rPr>
          <w:rFonts w:hint="eastAsia" w:ascii="仿宋" w:hAnsi="仿宋" w:eastAsia="仿宋" w:cs="仿宋"/>
          <w:color w:val="auto"/>
          <w:sz w:val="24"/>
          <w:szCs w:val="24"/>
          <w:highlight w:val="none"/>
          <w:lang w:eastAsia="zh-CN"/>
        </w:rPr>
        <w:t>分</w:t>
      </w:r>
      <w:r>
        <w:rPr>
          <w:rFonts w:hint="eastAsia" w:ascii="仿宋" w:hAnsi="仿宋" w:eastAsia="仿宋" w:cs="仿宋"/>
          <w:color w:val="auto"/>
          <w:sz w:val="24"/>
          <w:szCs w:val="24"/>
          <w:highlight w:val="none"/>
        </w:rPr>
        <w:t>（北京时间）前递交</w:t>
      </w:r>
      <w:r>
        <w:rPr>
          <w:rFonts w:hint="eastAsia" w:ascii="仿宋" w:hAnsi="仿宋" w:eastAsia="仿宋" w:cs="仿宋"/>
          <w:color w:val="auto"/>
          <w:sz w:val="24"/>
          <w:szCs w:val="24"/>
          <w:highlight w:val="none"/>
          <w:lang w:val="en-US"/>
        </w:rPr>
        <w:t>响应</w:t>
      </w:r>
      <w:r>
        <w:rPr>
          <w:rFonts w:hint="eastAsia" w:ascii="仿宋" w:hAnsi="仿宋" w:eastAsia="仿宋" w:cs="仿宋"/>
          <w:color w:val="auto"/>
          <w:sz w:val="24"/>
          <w:szCs w:val="24"/>
          <w:highlight w:val="none"/>
        </w:rPr>
        <w:t>文件。</w:t>
      </w:r>
    </w:p>
    <w:p w14:paraId="64791679">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一、项目基本情况</w:t>
      </w:r>
    </w:p>
    <w:p w14:paraId="39A68D52">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1、项目编号：ZGGL【2025】0429-015</w:t>
      </w:r>
    </w:p>
    <w:p w14:paraId="1E4412BB">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2、项目名称：二广高速公路洛阳城区段朱家仓互通改扩建工程竣工决算、工程审计、财务竣工决算审计服务项目（二次）</w:t>
      </w:r>
    </w:p>
    <w:p w14:paraId="2BE79BBF">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3、采购方式：竞争性谈判</w:t>
      </w:r>
      <w:bookmarkStart w:id="0" w:name="_GoBack"/>
      <w:bookmarkEnd w:id="0"/>
    </w:p>
    <w:p w14:paraId="2D7B3979">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4、预算金额：364100.51元</w:t>
      </w:r>
    </w:p>
    <w:p w14:paraId="47320445">
      <w:pPr>
        <w:pStyle w:val="5"/>
        <w:spacing w:line="360" w:lineRule="auto"/>
        <w:ind w:firstLine="913" w:firstLineChars="341"/>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最高限价：364100.51元</w:t>
      </w:r>
    </w:p>
    <w:tbl>
      <w:tblPr>
        <w:tblStyle w:val="3"/>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706"/>
        <w:gridCol w:w="915"/>
        <w:gridCol w:w="3395"/>
        <w:gridCol w:w="1774"/>
        <w:gridCol w:w="2047"/>
      </w:tblGrid>
      <w:tr w14:paraId="397E66B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60" w:hRule="atLeast"/>
        </w:trPr>
        <w:tc>
          <w:tcPr>
            <w:tcW w:w="70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0DB413E9">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序号</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F7A29FD">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包号</w:t>
            </w:r>
          </w:p>
        </w:tc>
        <w:tc>
          <w:tcPr>
            <w:tcW w:w="33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C14D93D">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包名称</w:t>
            </w:r>
          </w:p>
        </w:tc>
        <w:tc>
          <w:tcPr>
            <w:tcW w:w="177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BDF5702">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包预算（元）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2642631">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包最高限价（元）</w:t>
            </w:r>
          </w:p>
        </w:tc>
      </w:tr>
      <w:tr w14:paraId="5C3F0B6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67" w:hRule="atLeast"/>
        </w:trPr>
        <w:tc>
          <w:tcPr>
            <w:tcW w:w="70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4B601B2">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1</w:t>
            </w:r>
          </w:p>
        </w:tc>
        <w:tc>
          <w:tcPr>
            <w:tcW w:w="9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29AFC3E">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1</w:t>
            </w:r>
          </w:p>
        </w:tc>
        <w:tc>
          <w:tcPr>
            <w:tcW w:w="33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3CCF6AD">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二广高速公路洛阳城区段朱家仓互通改扩建工程竣工决算、工程审计、财务竣工决算审计服务项目（二次）</w:t>
            </w:r>
          </w:p>
        </w:tc>
        <w:tc>
          <w:tcPr>
            <w:tcW w:w="177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DD7591C">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364100.51</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F8C9F">
            <w:pPr>
              <w:pStyle w:val="5"/>
              <w:spacing w:line="360" w:lineRule="auto"/>
              <w:ind w:left="0" w:leftChars="0" w:firstLine="0" w:firstLineChars="0"/>
              <w:jc w:val="center"/>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364100.51</w:t>
            </w:r>
          </w:p>
        </w:tc>
      </w:tr>
    </w:tbl>
    <w:p w14:paraId="5E02876F">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5、采购需求（包括但不限于标的的名称、数量、简要技术需求或服务要求等）：</w:t>
      </w:r>
    </w:p>
    <w:p w14:paraId="6DE0A18E">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（1）采购内容：</w:t>
      </w:r>
      <w:r>
        <w:rPr>
          <w:rFonts w:hint="eastAsia" w:ascii="仿宋" w:hAnsi="仿宋" w:eastAsia="仿宋" w:cs="仿宋"/>
          <w:color w:val="auto"/>
          <w:spacing w:val="14"/>
          <w:sz w:val="24"/>
          <w:szCs w:val="24"/>
          <w:highlight w:val="none"/>
          <w:lang w:val="en-US" w:eastAsia="zh-CN"/>
        </w:rPr>
        <w:t>二广高速公路洛阳城区段朱家仓互通改扩建工程竣工决算、工程审计、财务竣工决算审计服务项目（具体内容详见谈判文件）</w:t>
      </w:r>
      <w:r>
        <w:rPr>
          <w:rFonts w:hint="eastAsia" w:ascii="仿宋" w:hAnsi="仿宋" w:eastAsia="仿宋" w:cs="仿宋"/>
          <w:color w:val="auto"/>
          <w:spacing w:val="14"/>
          <w:sz w:val="24"/>
          <w:szCs w:val="24"/>
          <w:highlight w:val="none"/>
          <w:lang w:eastAsia="zh-CN"/>
        </w:rPr>
        <w:t>；</w:t>
      </w:r>
    </w:p>
    <w:p w14:paraId="50747597">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（2）标段划分：1个标段</w:t>
      </w:r>
    </w:p>
    <w:p w14:paraId="3C4B38FC">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（3）资金来源：财政资金</w:t>
      </w:r>
    </w:p>
    <w:p w14:paraId="23842C1C">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（4）建设地点：</w:t>
      </w:r>
      <w:r>
        <w:rPr>
          <w:rFonts w:hint="eastAsia" w:ascii="仿宋" w:hAnsi="仿宋" w:eastAsia="仿宋" w:cs="仿宋"/>
          <w:color w:val="auto"/>
          <w:spacing w:val="14"/>
          <w:sz w:val="24"/>
          <w:szCs w:val="24"/>
          <w:highlight w:val="none"/>
          <w:lang w:val="en-US" w:eastAsia="zh-CN"/>
        </w:rPr>
        <w:t>洛阳市区</w:t>
      </w:r>
    </w:p>
    <w:p w14:paraId="7FF19E94">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（5）质量要求：符合国家、行业、地方规范和法规的合格标准；</w:t>
      </w:r>
    </w:p>
    <w:p w14:paraId="0A722064">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（6）服务期：</w:t>
      </w:r>
      <w:r>
        <w:rPr>
          <w:rFonts w:hint="eastAsia" w:ascii="仿宋" w:hAnsi="仿宋" w:eastAsia="仿宋" w:cs="仿宋"/>
          <w:color w:val="auto"/>
          <w:spacing w:val="14"/>
          <w:sz w:val="24"/>
          <w:szCs w:val="24"/>
          <w:highlight w:val="none"/>
          <w:lang w:val="en-US" w:eastAsia="zh-CN"/>
        </w:rPr>
        <w:t>自合同签订之日起至项目通过上级主管单位（部门）竣工验收之日止</w:t>
      </w:r>
    </w:p>
    <w:p w14:paraId="6A5755E9">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w:t>
      </w:r>
      <w:r>
        <w:rPr>
          <w:rFonts w:hint="eastAsia" w:ascii="仿宋" w:hAnsi="仿宋" w:eastAsia="仿宋" w:cs="仿宋"/>
          <w:color w:val="auto"/>
          <w:spacing w:val="14"/>
          <w:sz w:val="24"/>
          <w:szCs w:val="24"/>
          <w:highlight w:val="none"/>
          <w:lang w:val="en-US" w:eastAsia="zh-CN"/>
        </w:rPr>
        <w:t>7</w:t>
      </w:r>
      <w:r>
        <w:rPr>
          <w:rFonts w:hint="eastAsia" w:ascii="仿宋" w:hAnsi="仿宋" w:eastAsia="仿宋" w:cs="仿宋"/>
          <w:color w:val="auto"/>
          <w:spacing w:val="14"/>
          <w:sz w:val="24"/>
          <w:szCs w:val="24"/>
          <w:highlight w:val="none"/>
          <w:lang w:eastAsia="zh-CN"/>
        </w:rPr>
        <w:t>）资格审查方式：资格后审</w:t>
      </w:r>
    </w:p>
    <w:p w14:paraId="2F9952E3">
      <w:pPr>
        <w:pStyle w:val="5"/>
        <w:spacing w:line="360" w:lineRule="auto"/>
        <w:rPr>
          <w:rFonts w:hint="default"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6、合同履行期限：</w:t>
      </w:r>
      <w:r>
        <w:rPr>
          <w:rFonts w:hint="eastAsia" w:ascii="仿宋" w:hAnsi="仿宋" w:eastAsia="仿宋" w:cs="仿宋"/>
          <w:color w:val="auto"/>
          <w:spacing w:val="14"/>
          <w:sz w:val="24"/>
          <w:szCs w:val="24"/>
          <w:highlight w:val="none"/>
          <w:lang w:val="en-US" w:eastAsia="zh-CN"/>
        </w:rPr>
        <w:t>见服务期</w:t>
      </w:r>
    </w:p>
    <w:p w14:paraId="3BC4CA3A">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7、本项目是否接受联合体投标：</w:t>
      </w:r>
      <w:r>
        <w:rPr>
          <w:rFonts w:hint="eastAsia" w:ascii="仿宋" w:hAnsi="仿宋" w:eastAsia="仿宋" w:cs="仿宋"/>
          <w:color w:val="auto"/>
          <w:spacing w:val="14"/>
          <w:sz w:val="24"/>
          <w:szCs w:val="24"/>
          <w:highlight w:val="none"/>
          <w:lang w:val="en-US" w:eastAsia="zh-CN"/>
        </w:rPr>
        <w:t>是</w:t>
      </w:r>
    </w:p>
    <w:p w14:paraId="116485E8">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8、是否接受进口产品：否</w:t>
      </w:r>
    </w:p>
    <w:p w14:paraId="5056CFD5">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二、供应商资格条件</w:t>
      </w:r>
    </w:p>
    <w:p w14:paraId="52A9D61A">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1.满足《中华人民共和国政府采购法》第二十二条规定；</w:t>
      </w:r>
    </w:p>
    <w:p w14:paraId="2E9E7A5C">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2.落实政府采购政策需满足的资格要求：</w:t>
      </w:r>
    </w:p>
    <w:p w14:paraId="42F8CFB4">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（1）本项目专门面向中小微企业（含监狱企业、残疾人福利性单位）采购，节约能源，保护环境，落实绿色建筑、绿色建材，不发达、少数民族地区的企业，促进自主创新产业发展，支持脱贫攻坚。</w:t>
      </w:r>
    </w:p>
    <w:p w14:paraId="30E13E82">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根据《政府采购促进中小企业发展管理办法》（财库【2020】46号）的规定，（须提供《中小企业声明函》或监狱企业或残疾人福利性单位证明材料）；</w:t>
      </w:r>
    </w:p>
    <w:p w14:paraId="4E3F3031">
      <w:pPr>
        <w:pStyle w:val="5"/>
        <w:numPr>
          <w:ilvl w:val="0"/>
          <w:numId w:val="1"/>
        </w:numPr>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根据洛财购【2021】4号文件要求，参加政府采购项目的中小企业供应商，持中标（成交）通知书可向金融机构申请合同融资。详情请登录洛阳市政府采购网（http://luoyang.hngp.gov.cn/)，进入网站通知公告窗口了解金融机构提供的融资服务内容。</w:t>
      </w:r>
    </w:p>
    <w:p w14:paraId="2DF482A9">
      <w:pPr>
        <w:pStyle w:val="5"/>
        <w:spacing w:line="360" w:lineRule="auto"/>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val="en-US" w:eastAsia="zh-CN"/>
        </w:rPr>
        <w:t>注：</w:t>
      </w:r>
      <w:r>
        <w:rPr>
          <w:rFonts w:hint="eastAsia" w:ascii="仿宋" w:hAnsi="仿宋" w:eastAsia="仿宋" w:cs="仿宋"/>
          <w:b/>
          <w:bCs/>
          <w:color w:val="auto"/>
          <w:spacing w:val="14"/>
          <w:sz w:val="24"/>
          <w:szCs w:val="24"/>
          <w:highlight w:val="none"/>
          <w:lang w:eastAsia="zh-CN"/>
        </w:rPr>
        <w:t>以联合体形式参加政府采购活动，联合体各方均为中小企业的，联合体视同中小企业。其中，联合体各方均为小微企业的，联合体视同小微企业。</w:t>
      </w:r>
    </w:p>
    <w:p w14:paraId="5BB452C9">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3、本项目的特定资格要求：</w:t>
      </w:r>
    </w:p>
    <w:p w14:paraId="789B1567">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b/>
          <w:bCs/>
          <w:color w:val="auto"/>
          <w:spacing w:val="14"/>
          <w:sz w:val="22"/>
          <w:szCs w:val="22"/>
          <w:highlight w:val="none"/>
          <w:lang w:eastAsia="zh-CN"/>
        </w:rPr>
      </w:pPr>
      <w:r>
        <w:rPr>
          <w:rFonts w:hint="eastAsia" w:ascii="仿宋" w:hAnsi="仿宋" w:eastAsia="仿宋" w:cs="仿宋"/>
          <w:color w:val="auto"/>
          <w:spacing w:val="14"/>
          <w:sz w:val="22"/>
          <w:szCs w:val="22"/>
          <w:highlight w:val="none"/>
          <w:lang w:val="en-US" w:eastAsia="zh-CN"/>
        </w:rPr>
        <w:t>3</w:t>
      </w:r>
      <w:r>
        <w:rPr>
          <w:rFonts w:hint="eastAsia" w:ascii="仿宋" w:hAnsi="仿宋" w:eastAsia="仿宋" w:cs="仿宋"/>
          <w:color w:val="auto"/>
          <w:spacing w:val="14"/>
          <w:sz w:val="22"/>
          <w:szCs w:val="22"/>
          <w:highlight w:val="none"/>
        </w:rPr>
        <w:t>.1</w:t>
      </w:r>
      <w:r>
        <w:rPr>
          <w:rFonts w:hint="eastAsia" w:ascii="仿宋" w:hAnsi="仿宋" w:eastAsia="仿宋" w:cs="仿宋"/>
          <w:color w:val="auto"/>
          <w:spacing w:val="14"/>
          <w:sz w:val="22"/>
          <w:szCs w:val="22"/>
          <w:highlight w:val="none"/>
          <w:lang w:eastAsia="zh-CN"/>
        </w:rPr>
        <w:t>供应商</w:t>
      </w:r>
      <w:r>
        <w:rPr>
          <w:rFonts w:hint="eastAsia" w:ascii="仿宋" w:hAnsi="仿宋" w:eastAsia="仿宋" w:cs="仿宋"/>
          <w:color w:val="auto"/>
          <w:spacing w:val="14"/>
          <w:sz w:val="22"/>
          <w:szCs w:val="22"/>
          <w:highlight w:val="none"/>
        </w:rPr>
        <w:t>须具有有效的营业执照或事业单位法人证书；</w:t>
      </w:r>
      <w:r>
        <w:rPr>
          <w:rFonts w:hint="eastAsia" w:ascii="仿宋" w:hAnsi="仿宋" w:eastAsia="仿宋" w:cs="仿宋"/>
          <w:b/>
          <w:bCs/>
          <w:color w:val="auto"/>
          <w:spacing w:val="14"/>
          <w:sz w:val="22"/>
          <w:szCs w:val="22"/>
          <w:highlight w:val="none"/>
        </w:rPr>
        <w:t>（须在</w:t>
      </w:r>
      <w:r>
        <w:rPr>
          <w:rFonts w:hint="eastAsia" w:ascii="仿宋" w:hAnsi="仿宋" w:eastAsia="仿宋" w:cs="仿宋"/>
          <w:b/>
          <w:bCs/>
          <w:color w:val="auto"/>
          <w:spacing w:val="14"/>
          <w:sz w:val="22"/>
          <w:szCs w:val="22"/>
          <w:highlight w:val="none"/>
          <w:lang w:eastAsia="zh"/>
        </w:rPr>
        <w:t>响应</w:t>
      </w:r>
      <w:r>
        <w:rPr>
          <w:rFonts w:hint="eastAsia" w:ascii="仿宋" w:hAnsi="仿宋" w:eastAsia="仿宋" w:cs="仿宋"/>
          <w:b/>
          <w:bCs/>
          <w:color w:val="auto"/>
          <w:spacing w:val="14"/>
          <w:sz w:val="22"/>
          <w:szCs w:val="22"/>
          <w:highlight w:val="none"/>
        </w:rPr>
        <w:t>文件中附证书扫描件并加盖单位公章</w:t>
      </w:r>
      <w:r>
        <w:rPr>
          <w:rFonts w:hint="eastAsia" w:ascii="仿宋" w:hAnsi="仿宋" w:eastAsia="仿宋" w:cs="仿宋"/>
          <w:b/>
          <w:bCs/>
          <w:color w:val="auto"/>
          <w:spacing w:val="14"/>
          <w:sz w:val="22"/>
          <w:szCs w:val="22"/>
          <w:highlight w:val="none"/>
          <w:lang w:eastAsia="zh-CN"/>
        </w:rPr>
        <w:t>，</w:t>
      </w:r>
      <w:r>
        <w:rPr>
          <w:rFonts w:hint="eastAsia" w:ascii="仿宋" w:hAnsi="仿宋" w:eastAsia="仿宋" w:cs="仿宋"/>
          <w:b/>
          <w:bCs/>
          <w:color w:val="auto"/>
          <w:spacing w:val="14"/>
          <w:sz w:val="22"/>
          <w:szCs w:val="22"/>
          <w:highlight w:val="none"/>
          <w:lang w:val="en-US" w:eastAsia="zh-CN"/>
        </w:rPr>
        <w:t>如为联合体，联合体成员均需提供</w:t>
      </w:r>
      <w:r>
        <w:rPr>
          <w:rFonts w:hint="eastAsia" w:ascii="仿宋" w:hAnsi="仿宋" w:eastAsia="仿宋" w:cs="仿宋"/>
          <w:b/>
          <w:bCs/>
          <w:color w:val="auto"/>
          <w:spacing w:val="14"/>
          <w:sz w:val="22"/>
          <w:szCs w:val="22"/>
          <w:highlight w:val="none"/>
        </w:rPr>
        <w:t>）</w:t>
      </w:r>
      <w:r>
        <w:rPr>
          <w:rFonts w:hint="eastAsia" w:ascii="仿宋" w:hAnsi="仿宋" w:eastAsia="仿宋" w:cs="仿宋"/>
          <w:b/>
          <w:bCs/>
          <w:color w:val="auto"/>
          <w:spacing w:val="14"/>
          <w:sz w:val="22"/>
          <w:szCs w:val="22"/>
          <w:highlight w:val="none"/>
          <w:lang w:eastAsia="zh-CN"/>
        </w:rPr>
        <w:t>。</w:t>
      </w:r>
    </w:p>
    <w:p w14:paraId="7E41767C">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
        </w:rPr>
      </w:pPr>
      <w:r>
        <w:rPr>
          <w:rFonts w:hint="eastAsia" w:ascii="仿宋" w:hAnsi="仿宋" w:eastAsia="仿宋" w:cs="仿宋"/>
          <w:color w:val="auto"/>
          <w:spacing w:val="14"/>
          <w:sz w:val="22"/>
          <w:szCs w:val="22"/>
          <w:highlight w:val="none"/>
          <w:lang w:val="en-US" w:eastAsia="zh-CN" w:bidi="ar-SA"/>
        </w:rPr>
        <w:t>3.2、</w:t>
      </w:r>
      <w:r>
        <w:rPr>
          <w:rFonts w:hint="eastAsia" w:ascii="仿宋" w:hAnsi="仿宋" w:eastAsia="仿宋" w:cs="仿宋"/>
          <w:color w:val="auto"/>
          <w:spacing w:val="14"/>
          <w:sz w:val="22"/>
          <w:szCs w:val="22"/>
          <w:highlight w:val="none"/>
          <w:lang w:val="en-US" w:eastAsia="zh-CN"/>
        </w:rPr>
        <w:t>供应商须具</w:t>
      </w:r>
      <w:r>
        <w:rPr>
          <w:rFonts w:hint="eastAsia" w:ascii="仿宋" w:hAnsi="仿宋" w:eastAsia="仿宋" w:cs="仿宋"/>
          <w:color w:val="auto"/>
          <w:spacing w:val="14"/>
          <w:sz w:val="22"/>
          <w:szCs w:val="22"/>
          <w:highlight w:val="none"/>
          <w:lang w:val="en-US" w:eastAsia="zh-CN" w:bidi="ar-SA"/>
        </w:rPr>
        <w:t>有省级及以上财政部门核发的会计师事务所执业证书；</w:t>
      </w:r>
      <w:r>
        <w:rPr>
          <w:rFonts w:hint="eastAsia" w:ascii="仿宋" w:hAnsi="仿宋" w:eastAsia="仿宋" w:cs="仿宋"/>
          <w:b/>
          <w:bCs/>
          <w:color w:val="auto"/>
          <w:spacing w:val="14"/>
          <w:sz w:val="22"/>
          <w:szCs w:val="22"/>
          <w:highlight w:val="none"/>
          <w:lang w:val="en-US" w:eastAsia="zh-CN"/>
        </w:rPr>
        <w:t>（若为联合体投标的，联合体成员任意一方提供均可。响应文件中须附以上证件的原件扫描件，并加盖单位公章。）</w:t>
      </w:r>
    </w:p>
    <w:p w14:paraId="5EDB5BDD">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3.3、财务竣工决算审计部分拟派项目负责人：须具有国家注册会计师证书</w:t>
      </w:r>
      <w:r>
        <w:rPr>
          <w:rFonts w:hint="eastAsia" w:ascii="仿宋" w:hAnsi="仿宋" w:eastAsia="仿宋" w:cs="仿宋"/>
          <w:b/>
          <w:bCs/>
          <w:color w:val="auto"/>
          <w:spacing w:val="14"/>
          <w:sz w:val="22"/>
          <w:szCs w:val="22"/>
          <w:highlight w:val="none"/>
          <w:lang w:val="en-US" w:eastAsia="zh-CN"/>
        </w:rPr>
        <w:t>（若为联合体投标的，联合体成员任意一方提供均可。响应文件中须附以上证件的原件扫描件，并加盖单位公章。）</w:t>
      </w:r>
    </w:p>
    <w:p w14:paraId="11B722AB">
      <w:pPr>
        <w:pStyle w:val="6"/>
        <w:keepNext w:val="0"/>
        <w:keepLines w:val="0"/>
        <w:pageBreakBefore w:val="0"/>
        <w:kinsoku/>
        <w:wordWrap/>
        <w:overflowPunct/>
        <w:topLinePunct w:val="0"/>
        <w:bidi w:val="0"/>
        <w:snapToGrid/>
        <w:spacing w:line="360" w:lineRule="auto"/>
        <w:ind w:firstLine="496" w:firstLineChars="200"/>
        <w:jc w:val="both"/>
        <w:textAlignment w:val="auto"/>
        <w:rPr>
          <w:rFonts w:hint="default" w:ascii="仿宋" w:hAnsi="仿宋" w:eastAsia="仿宋" w:cs="仿宋"/>
          <w:b/>
          <w:bCs/>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3.4竣工决算、工程审计部分拟派项目负责人：须具有</w:t>
      </w:r>
      <w:r>
        <w:rPr>
          <w:rFonts w:hint="eastAsia" w:ascii="仿宋" w:hAnsi="仿宋" w:eastAsia="仿宋" w:cs="仿宋"/>
          <w:color w:val="0000FF"/>
          <w:spacing w:val="14"/>
          <w:sz w:val="22"/>
          <w:szCs w:val="22"/>
          <w:highlight w:val="none"/>
          <w:lang w:val="en-US" w:eastAsia="zh-CN"/>
        </w:rPr>
        <w:t>交通运输工程专业</w:t>
      </w:r>
      <w:r>
        <w:rPr>
          <w:rFonts w:hint="eastAsia" w:ascii="仿宋" w:hAnsi="仿宋" w:eastAsia="仿宋" w:cs="仿宋"/>
          <w:color w:val="auto"/>
          <w:spacing w:val="14"/>
          <w:sz w:val="22"/>
          <w:szCs w:val="22"/>
          <w:highlight w:val="none"/>
          <w:lang w:val="en-US" w:eastAsia="zh-CN"/>
        </w:rPr>
        <w:t>一级造价工程师注册证书。</w:t>
      </w:r>
      <w:r>
        <w:rPr>
          <w:rFonts w:hint="eastAsia" w:ascii="仿宋" w:hAnsi="仿宋" w:eastAsia="仿宋" w:cs="仿宋"/>
          <w:b/>
          <w:bCs/>
          <w:color w:val="auto"/>
          <w:spacing w:val="14"/>
          <w:sz w:val="22"/>
          <w:szCs w:val="22"/>
          <w:highlight w:val="none"/>
          <w:lang w:val="en-US" w:eastAsia="zh-CN"/>
        </w:rPr>
        <w:t>（若为联合体投标的，联合体成员任意一方提供均可。响应文件中须附以上证件的原件扫描件，并加盖单位公章。）</w:t>
      </w:r>
    </w:p>
    <w:p w14:paraId="25F5ED32">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b/>
          <w:bCs/>
          <w:snapToGrid/>
          <w:color w:val="auto"/>
          <w:spacing w:val="14"/>
          <w:sz w:val="22"/>
          <w:szCs w:val="22"/>
          <w:highlight w:val="none"/>
          <w:lang w:eastAsia="zh-CN"/>
        </w:rPr>
      </w:pPr>
      <w:r>
        <w:rPr>
          <w:rFonts w:hint="eastAsia" w:ascii="仿宋" w:hAnsi="仿宋" w:eastAsia="仿宋" w:cs="仿宋"/>
          <w:color w:val="auto"/>
          <w:spacing w:val="14"/>
          <w:sz w:val="22"/>
          <w:szCs w:val="22"/>
          <w:highlight w:val="none"/>
          <w:lang w:val="en-US" w:eastAsia="zh-CN"/>
        </w:rPr>
        <w:t>3.5根据《洛阳市财政局关于推行政府采购信用承诺制的通知》(洛财政【2021】11号）文件，</w:t>
      </w:r>
      <w:r>
        <w:rPr>
          <w:rFonts w:hint="eastAsia" w:ascii="仿宋" w:hAnsi="仿宋" w:eastAsia="仿宋" w:cs="仿宋"/>
          <w:color w:val="auto"/>
          <w:spacing w:val="14"/>
          <w:sz w:val="22"/>
          <w:szCs w:val="22"/>
          <w:highlight w:val="none"/>
          <w:lang w:eastAsia="zh-CN"/>
        </w:rPr>
        <w:t>供应商</w:t>
      </w:r>
      <w:r>
        <w:rPr>
          <w:rFonts w:hint="eastAsia" w:ascii="仿宋" w:hAnsi="仿宋" w:eastAsia="仿宋" w:cs="仿宋"/>
          <w:color w:val="auto"/>
          <w:spacing w:val="14"/>
          <w:sz w:val="22"/>
          <w:szCs w:val="22"/>
          <w:highlight w:val="none"/>
        </w:rPr>
        <w:t>须提供“洛阳市政府采购供应商信用承诺函”（详见响应文件格式），</w:t>
      </w:r>
      <w:r>
        <w:rPr>
          <w:rFonts w:hint="eastAsia" w:ascii="仿宋" w:hAnsi="仿宋" w:eastAsia="仿宋" w:cs="仿宋"/>
          <w:color w:val="auto"/>
          <w:spacing w:val="14"/>
          <w:sz w:val="22"/>
          <w:szCs w:val="22"/>
          <w:highlight w:val="none"/>
          <w:lang w:eastAsia="zh-CN"/>
        </w:rPr>
        <w:t>采购人</w:t>
      </w:r>
      <w:r>
        <w:rPr>
          <w:rFonts w:hint="eastAsia" w:ascii="仿宋" w:hAnsi="仿宋" w:eastAsia="仿宋" w:cs="仿宋"/>
          <w:color w:val="auto"/>
          <w:spacing w:val="14"/>
          <w:sz w:val="22"/>
          <w:szCs w:val="22"/>
          <w:highlight w:val="none"/>
        </w:rPr>
        <w:t>有权在签订合同前要求</w:t>
      </w:r>
      <w:r>
        <w:rPr>
          <w:rFonts w:hint="eastAsia" w:ascii="仿宋" w:hAnsi="仿宋" w:eastAsia="仿宋" w:cs="仿宋"/>
          <w:color w:val="auto"/>
          <w:spacing w:val="14"/>
          <w:sz w:val="22"/>
          <w:szCs w:val="22"/>
          <w:highlight w:val="none"/>
          <w:lang w:eastAsia="zh-CN"/>
        </w:rPr>
        <w:t>成交</w:t>
      </w:r>
      <w:r>
        <w:rPr>
          <w:rFonts w:hint="eastAsia" w:ascii="仿宋" w:hAnsi="仿宋" w:eastAsia="仿宋" w:cs="仿宋"/>
          <w:color w:val="auto"/>
          <w:spacing w:val="14"/>
          <w:sz w:val="22"/>
          <w:szCs w:val="22"/>
          <w:highlight w:val="none"/>
          <w:lang w:val="en-US" w:eastAsia="zh-CN"/>
        </w:rPr>
        <w:t>供应商</w:t>
      </w:r>
      <w:r>
        <w:rPr>
          <w:rFonts w:hint="eastAsia" w:ascii="仿宋" w:hAnsi="仿宋" w:eastAsia="仿宋" w:cs="仿宋"/>
          <w:color w:val="auto"/>
          <w:spacing w:val="14"/>
          <w:sz w:val="22"/>
          <w:szCs w:val="22"/>
          <w:highlight w:val="none"/>
        </w:rPr>
        <w:t>提供相关证明材料以核实</w:t>
      </w:r>
      <w:r>
        <w:rPr>
          <w:rFonts w:hint="eastAsia" w:ascii="仿宋" w:hAnsi="仿宋" w:eastAsia="仿宋" w:cs="仿宋"/>
          <w:color w:val="auto"/>
          <w:spacing w:val="14"/>
          <w:sz w:val="22"/>
          <w:szCs w:val="22"/>
          <w:highlight w:val="none"/>
          <w:lang w:eastAsia="zh-CN"/>
        </w:rPr>
        <w:t>成交供应商</w:t>
      </w:r>
      <w:r>
        <w:rPr>
          <w:rFonts w:hint="eastAsia" w:ascii="仿宋" w:hAnsi="仿宋" w:eastAsia="仿宋" w:cs="仿宋"/>
          <w:color w:val="auto"/>
          <w:spacing w:val="14"/>
          <w:sz w:val="22"/>
          <w:szCs w:val="22"/>
          <w:highlight w:val="none"/>
        </w:rPr>
        <w:t>承诺事项的真实性</w:t>
      </w:r>
      <w:r>
        <w:rPr>
          <w:rFonts w:hint="eastAsia" w:ascii="仿宋" w:hAnsi="仿宋" w:eastAsia="仿宋" w:cs="仿宋"/>
          <w:color w:val="auto"/>
          <w:spacing w:val="14"/>
          <w:sz w:val="22"/>
          <w:szCs w:val="22"/>
          <w:highlight w:val="none"/>
          <w:lang w:eastAsia="zh-CN"/>
        </w:rPr>
        <w:t>；</w:t>
      </w:r>
      <w:r>
        <w:rPr>
          <w:rFonts w:hint="eastAsia" w:ascii="仿宋" w:hAnsi="仿宋" w:eastAsia="仿宋" w:cs="仿宋"/>
          <w:b/>
          <w:bCs/>
          <w:snapToGrid/>
          <w:color w:val="auto"/>
          <w:spacing w:val="14"/>
          <w:sz w:val="22"/>
          <w:szCs w:val="22"/>
          <w:highlight w:val="none"/>
        </w:rPr>
        <w:t>（响应文件中须附洛阳市政府采购供应商信用承诺函，并加盖公章</w:t>
      </w:r>
      <w:r>
        <w:rPr>
          <w:rFonts w:hint="eastAsia" w:ascii="仿宋" w:hAnsi="仿宋" w:eastAsia="仿宋" w:cs="仿宋"/>
          <w:b/>
          <w:bCs/>
          <w:snapToGrid/>
          <w:color w:val="auto"/>
          <w:spacing w:val="14"/>
          <w:sz w:val="22"/>
          <w:szCs w:val="22"/>
          <w:highlight w:val="none"/>
          <w:lang w:eastAsia="zh-CN"/>
        </w:rPr>
        <w:t>，</w:t>
      </w:r>
      <w:r>
        <w:rPr>
          <w:rFonts w:hint="eastAsia" w:ascii="仿宋" w:hAnsi="仿宋" w:eastAsia="仿宋" w:cs="仿宋"/>
          <w:b/>
          <w:bCs/>
          <w:color w:val="auto"/>
          <w:spacing w:val="14"/>
          <w:sz w:val="22"/>
          <w:szCs w:val="22"/>
          <w:highlight w:val="none"/>
          <w:lang w:val="en-US" w:eastAsia="zh-CN"/>
        </w:rPr>
        <w:t>如为联合体，联合体成员均需提供</w:t>
      </w:r>
      <w:r>
        <w:rPr>
          <w:rFonts w:hint="eastAsia" w:ascii="仿宋" w:hAnsi="仿宋" w:eastAsia="仿宋" w:cs="仿宋"/>
          <w:b/>
          <w:bCs/>
          <w:snapToGrid/>
          <w:color w:val="auto"/>
          <w:spacing w:val="14"/>
          <w:sz w:val="22"/>
          <w:szCs w:val="22"/>
          <w:highlight w:val="none"/>
        </w:rPr>
        <w:t>）。</w:t>
      </w:r>
    </w:p>
    <w:p w14:paraId="2D1A3701">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3.6本次招标接受联合体投标，联合体要求如下：</w:t>
      </w:r>
    </w:p>
    <w:p w14:paraId="6E7B6C82">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（1）联合体成员牵头人须为审计单位，且成员不超过2家。</w:t>
      </w:r>
    </w:p>
    <w:p w14:paraId="60454995">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（2）联合体各方应按规定签订联合体协议书，明确联合体牵头人和各方权利义务，并承诺就中标项目向招标人承担连带责任。</w:t>
      </w:r>
    </w:p>
    <w:p w14:paraId="49B65AE2">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（3）联合体各方不得再以自己名义单独或参加其他联合体在本招标项目中投标，否则各相关投标均无效，否则各相关投标均无效。</w:t>
      </w:r>
    </w:p>
    <w:p w14:paraId="1CB0B09C">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lang w:val="en-US" w:eastAsia="zh-CN"/>
        </w:rPr>
        <w:t>（4）联合体各方应当共同与采购人签订合同，就合同约定的事项对招标人承担连带责任。</w:t>
      </w:r>
    </w:p>
    <w:p w14:paraId="69BB369B">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rPr>
        <w:t>（5）获取竞争性谈判文件时，应以联合体协议中确定的牵头人名义获取。</w:t>
      </w:r>
    </w:p>
    <w:p w14:paraId="644A778B">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rPr>
        <w:t>（6）</w:t>
      </w:r>
      <w:r>
        <w:rPr>
          <w:rFonts w:hint="eastAsia" w:ascii="仿宋" w:hAnsi="仿宋" w:eastAsia="仿宋" w:cs="仿宋"/>
          <w:color w:val="auto"/>
          <w:spacing w:val="14"/>
          <w:kern w:val="0"/>
          <w:sz w:val="22"/>
          <w:szCs w:val="22"/>
          <w:highlight w:val="none"/>
          <w:lang w:val="en-US" w:eastAsia="zh-CN" w:bidi="ar-SA"/>
        </w:rPr>
        <w:t>本项目获取竞争性谈判文件、响应文件制作、开标等均由联合体牵头人完成。除竞争性谈判文件中要求提供联合体成员方资料的内容，其他内容均提供联合体牵头人的资料即可。</w:t>
      </w:r>
    </w:p>
    <w:p w14:paraId="39292EA5">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kern w:val="0"/>
          <w:sz w:val="22"/>
          <w:szCs w:val="22"/>
          <w:highlight w:val="none"/>
          <w:lang w:val="en-US" w:eastAsia="zh" w:bidi="ar-SA"/>
        </w:rPr>
      </w:pPr>
      <w:r>
        <w:rPr>
          <w:rFonts w:hint="eastAsia" w:ascii="仿宋" w:hAnsi="仿宋" w:eastAsia="仿宋" w:cs="仿宋"/>
          <w:color w:val="auto"/>
          <w:spacing w:val="14"/>
          <w:kern w:val="0"/>
          <w:sz w:val="22"/>
          <w:szCs w:val="22"/>
          <w:highlight w:val="none"/>
          <w:lang w:val="en-US" w:eastAsia="zh-CN" w:bidi="ar-SA"/>
        </w:rPr>
        <w:t>3.7法定代表人(或单位负责人)为同一人的两个(及以上)潜在供应商不得同时参加本项目投标；控股公司或者存在管理关系的不同单位不得同时参加本项目投标；</w:t>
      </w:r>
      <w:r>
        <w:rPr>
          <w:rFonts w:hint="eastAsia" w:ascii="仿宋" w:hAnsi="仿宋" w:eastAsia="仿宋" w:cs="仿宋"/>
          <w:color w:val="auto"/>
          <w:spacing w:val="14"/>
          <w:kern w:val="0"/>
          <w:sz w:val="22"/>
          <w:szCs w:val="22"/>
          <w:highlight w:val="none"/>
          <w:lang w:val="en-US" w:eastAsia="zh" w:bidi="ar-SA"/>
        </w:rPr>
        <w:t>（须提供承诺书，格式自拟）。</w:t>
      </w:r>
    </w:p>
    <w:p w14:paraId="672D6063">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3.8本项目采用资格后审。</w:t>
      </w:r>
    </w:p>
    <w:p w14:paraId="18FC28B8">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三、获取竞争性谈判文件</w:t>
      </w:r>
    </w:p>
    <w:p w14:paraId="799BC811">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1.时间：2025年6月20日至2025年6月24日(北京时间，法定节假日除外），每日上午8:30至12:00，下午14:30至18:00。</w:t>
      </w:r>
    </w:p>
    <w:p w14:paraId="37DB679F">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2.地点：河南志高工程管理有限公司（河南省洛阳市洛龙区金城寨街正大国际中心西区7号楼609）。</w:t>
      </w:r>
    </w:p>
    <w:p w14:paraId="6387BC04">
      <w:pPr>
        <w:pStyle w:val="5"/>
        <w:pageBreakBefore w:val="0"/>
        <w:kinsoku/>
        <w:wordWrap/>
        <w:overflowPunct/>
        <w:topLinePunct w:val="0"/>
        <w:bidi w:val="0"/>
        <w:spacing w:line="360" w:lineRule="auto"/>
        <w:ind w:firstLine="496" w:firstLineChars="200"/>
        <w:textAlignment w:val="auto"/>
        <w:rPr>
          <w:rFonts w:hint="default"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rPr>
        <w:t>3</w:t>
      </w:r>
      <w:r>
        <w:rPr>
          <w:rFonts w:hint="eastAsia" w:ascii="仿宋" w:hAnsi="仿宋" w:eastAsia="仿宋" w:cs="仿宋"/>
          <w:color w:val="auto"/>
          <w:spacing w:val="14"/>
          <w:sz w:val="22"/>
          <w:szCs w:val="22"/>
          <w:highlight w:val="none"/>
          <w:lang w:eastAsia="zh-CN"/>
        </w:rPr>
        <w:t>.</w:t>
      </w:r>
      <w:r>
        <w:rPr>
          <w:rFonts w:hint="eastAsia" w:ascii="仿宋" w:hAnsi="仿宋" w:eastAsia="仿宋" w:cs="仿宋"/>
          <w:color w:val="auto"/>
          <w:spacing w:val="14"/>
          <w:sz w:val="22"/>
          <w:szCs w:val="22"/>
          <w:highlight w:val="none"/>
          <w:lang w:val="en-US" w:eastAsia="zh-CN"/>
        </w:rPr>
        <w:t>方式：现场获取</w:t>
      </w:r>
      <w:r>
        <w:rPr>
          <w:rFonts w:hint="eastAsia" w:ascii="仿宋" w:hAnsi="仿宋" w:eastAsia="仿宋" w:cs="仿宋"/>
          <w:color w:val="auto"/>
          <w:spacing w:val="14"/>
          <w:sz w:val="22"/>
          <w:szCs w:val="22"/>
          <w:highlight w:val="none"/>
          <w:lang w:val="en-US" w:eastAsia="zh"/>
        </w:rPr>
        <w:t>；</w:t>
      </w:r>
      <w:r>
        <w:rPr>
          <w:rFonts w:hint="eastAsia" w:ascii="仿宋" w:hAnsi="仿宋" w:eastAsia="仿宋" w:cs="仿宋"/>
          <w:color w:val="auto"/>
          <w:spacing w:val="14"/>
          <w:sz w:val="22"/>
          <w:szCs w:val="22"/>
          <w:highlight w:val="none"/>
          <w:lang w:val="en-US" w:eastAsia="zh-CN"/>
        </w:rPr>
        <w:t>获取竞争性谈判文件时携带资料：①营业执照和资格证书复印件加盖公章；②法定代表人本人身份证明及法定代表人身份证复印件加盖公章；</w:t>
      </w:r>
      <w:r>
        <w:rPr>
          <w:rFonts w:hint="default" w:ascii="仿宋" w:hAnsi="仿宋" w:eastAsia="仿宋" w:cs="仿宋"/>
          <w:color w:val="auto"/>
          <w:spacing w:val="14"/>
          <w:sz w:val="22"/>
          <w:szCs w:val="22"/>
          <w:highlight w:val="none"/>
          <w:lang w:val="en-US" w:eastAsia="zh-CN"/>
        </w:rPr>
        <w:t>③</w:t>
      </w:r>
      <w:r>
        <w:rPr>
          <w:rFonts w:hint="eastAsia" w:ascii="仿宋" w:hAnsi="仿宋" w:eastAsia="仿宋" w:cs="仿宋"/>
          <w:color w:val="auto"/>
          <w:spacing w:val="14"/>
          <w:sz w:val="22"/>
          <w:szCs w:val="22"/>
          <w:highlight w:val="none"/>
          <w:lang w:val="en-US" w:eastAsia="zh-CN"/>
        </w:rPr>
        <w:t>法定代表人授权委托书原件、法人及委托代理人身份证复印件加盖公章（②或</w:t>
      </w:r>
      <w:r>
        <w:rPr>
          <w:rFonts w:hint="default" w:ascii="仿宋" w:hAnsi="仿宋" w:eastAsia="仿宋" w:cs="仿宋"/>
          <w:color w:val="auto"/>
          <w:spacing w:val="14"/>
          <w:sz w:val="22"/>
          <w:szCs w:val="22"/>
          <w:highlight w:val="none"/>
          <w:lang w:val="en-US" w:eastAsia="zh-CN"/>
        </w:rPr>
        <w:t>③</w:t>
      </w:r>
      <w:r>
        <w:rPr>
          <w:rFonts w:hint="eastAsia" w:ascii="仿宋" w:hAnsi="仿宋" w:eastAsia="仿宋" w:cs="仿宋"/>
          <w:color w:val="auto"/>
          <w:spacing w:val="14"/>
          <w:sz w:val="22"/>
          <w:szCs w:val="22"/>
          <w:highlight w:val="none"/>
          <w:lang w:val="en-US" w:eastAsia="zh-CN"/>
        </w:rPr>
        <w:t>任选其一）。注：提供联合体牵头人报名信息。</w:t>
      </w:r>
    </w:p>
    <w:p w14:paraId="63DF5590">
      <w:pPr>
        <w:pStyle w:val="5"/>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4.售价：100元/份，售后不退。</w:t>
      </w:r>
    </w:p>
    <w:p w14:paraId="48C83EBE">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四、响应文件提交的截止时间及地点</w:t>
      </w:r>
    </w:p>
    <w:p w14:paraId="1F38F685">
      <w:pPr>
        <w:pStyle w:val="2"/>
        <w:pageBreakBefore w:val="0"/>
        <w:kinsoku/>
        <w:wordWrap/>
        <w:overflowPunct/>
        <w:topLinePunct w:val="0"/>
        <w:bidi w:val="0"/>
        <w:spacing w:line="360" w:lineRule="auto"/>
        <w:ind w:firstLine="536" w:firstLineChars="200"/>
        <w:textAlignment w:val="auto"/>
        <w:rPr>
          <w:rFonts w:hint="eastAsia" w:ascii="仿宋" w:hAnsi="仿宋" w:eastAsia="仿宋" w:cs="仿宋"/>
          <w:color w:val="auto"/>
          <w:spacing w:val="14"/>
          <w:kern w:val="0"/>
          <w:sz w:val="22"/>
          <w:szCs w:val="22"/>
          <w:highlight w:val="none"/>
          <w:lang w:val="zh-CN" w:eastAsia="zh" w:bidi="ar-SA"/>
        </w:rPr>
      </w:pPr>
      <w:r>
        <w:rPr>
          <w:rFonts w:hint="eastAsia" w:ascii="仿宋" w:hAnsi="仿宋" w:eastAsia="仿宋" w:cs="仿宋"/>
          <w:color w:val="auto"/>
          <w:spacing w:val="14"/>
          <w:sz w:val="24"/>
          <w:szCs w:val="24"/>
          <w:highlight w:val="none"/>
          <w:lang w:eastAsia="zh-CN"/>
        </w:rPr>
        <w:t>1、时间：</w:t>
      </w:r>
      <w:r>
        <w:rPr>
          <w:rFonts w:hint="eastAsia" w:ascii="仿宋" w:hAnsi="仿宋" w:eastAsia="仿宋" w:cs="仿宋"/>
          <w:color w:val="auto"/>
          <w:spacing w:val="14"/>
          <w:kern w:val="0"/>
          <w:sz w:val="22"/>
          <w:szCs w:val="22"/>
          <w:highlight w:val="none"/>
          <w:lang w:val="en-US" w:eastAsia="zh-CN" w:bidi="ar-SA"/>
        </w:rPr>
        <w:t>2025年6月27日上午9</w:t>
      </w:r>
      <w:r>
        <w:rPr>
          <w:rFonts w:hint="eastAsia" w:ascii="仿宋" w:hAnsi="仿宋" w:eastAsia="仿宋" w:cs="仿宋"/>
          <w:color w:val="auto"/>
          <w:spacing w:val="14"/>
          <w:kern w:val="0"/>
          <w:sz w:val="22"/>
          <w:szCs w:val="22"/>
          <w:highlight w:val="none"/>
          <w:lang w:val="zh-CN" w:eastAsia="zh-CN" w:bidi="ar-SA"/>
        </w:rPr>
        <w:t>时</w:t>
      </w:r>
      <w:r>
        <w:rPr>
          <w:rFonts w:hint="eastAsia" w:ascii="仿宋" w:hAnsi="仿宋" w:eastAsia="仿宋" w:cs="仿宋"/>
          <w:color w:val="auto"/>
          <w:spacing w:val="14"/>
          <w:kern w:val="0"/>
          <w:sz w:val="22"/>
          <w:szCs w:val="22"/>
          <w:highlight w:val="none"/>
          <w:lang w:val="en-US" w:eastAsia="zh-CN" w:bidi="ar-SA"/>
        </w:rPr>
        <w:t>30</w:t>
      </w:r>
      <w:r>
        <w:rPr>
          <w:rFonts w:hint="eastAsia" w:ascii="仿宋" w:hAnsi="仿宋" w:eastAsia="仿宋" w:cs="仿宋"/>
          <w:color w:val="auto"/>
          <w:spacing w:val="14"/>
          <w:kern w:val="0"/>
          <w:sz w:val="22"/>
          <w:szCs w:val="22"/>
          <w:highlight w:val="none"/>
          <w:lang w:val="zh-CN" w:eastAsia="zh-CN" w:bidi="ar-SA"/>
        </w:rPr>
        <w:t>分（北京时间）</w:t>
      </w:r>
      <w:r>
        <w:rPr>
          <w:rFonts w:hint="eastAsia" w:ascii="仿宋" w:hAnsi="仿宋" w:eastAsia="仿宋" w:cs="仿宋"/>
          <w:color w:val="auto"/>
          <w:spacing w:val="14"/>
          <w:kern w:val="0"/>
          <w:sz w:val="22"/>
          <w:szCs w:val="22"/>
          <w:highlight w:val="none"/>
          <w:lang w:val="zh-CN" w:eastAsia="zh" w:bidi="ar-SA"/>
        </w:rPr>
        <w:t>。</w:t>
      </w:r>
    </w:p>
    <w:p w14:paraId="689AB811">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2、地点：</w:t>
      </w:r>
      <w:r>
        <w:rPr>
          <w:rFonts w:hint="eastAsia" w:ascii="仿宋" w:hAnsi="仿宋" w:eastAsia="仿宋" w:cs="仿宋"/>
          <w:color w:val="auto"/>
          <w:spacing w:val="14"/>
          <w:sz w:val="24"/>
          <w:szCs w:val="24"/>
          <w:highlight w:val="none"/>
          <w:lang w:val="en-US" w:eastAsia="zh-CN"/>
        </w:rPr>
        <w:t>河南省洛阳市洛龙区金城寨街正大国际西区7号楼603。</w:t>
      </w:r>
    </w:p>
    <w:p w14:paraId="599467B5">
      <w:pPr>
        <w:pStyle w:val="5"/>
        <w:spacing w:line="360" w:lineRule="auto"/>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val="en-US" w:eastAsia="zh-CN"/>
        </w:rPr>
        <w:t>3、逾期送达的或者未送达指定地点的响应文件，采购人不予受理。</w:t>
      </w:r>
    </w:p>
    <w:p w14:paraId="2DD88A4E">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五、响应文件的开启时间及地点</w:t>
      </w:r>
    </w:p>
    <w:p w14:paraId="151EA497">
      <w:pPr>
        <w:pStyle w:val="2"/>
        <w:pageBreakBefore w:val="0"/>
        <w:kinsoku/>
        <w:wordWrap/>
        <w:overflowPunct/>
        <w:topLinePunct w:val="0"/>
        <w:bidi w:val="0"/>
        <w:spacing w:line="360" w:lineRule="auto"/>
        <w:ind w:firstLine="536" w:firstLineChars="200"/>
        <w:textAlignment w:val="auto"/>
        <w:rPr>
          <w:rFonts w:hint="eastAsia" w:ascii="仿宋" w:hAnsi="仿宋" w:eastAsia="仿宋" w:cs="仿宋"/>
          <w:color w:val="auto"/>
          <w:spacing w:val="14"/>
          <w:kern w:val="0"/>
          <w:sz w:val="22"/>
          <w:szCs w:val="22"/>
          <w:highlight w:val="none"/>
          <w:lang w:val="zh-CN" w:eastAsia="zh" w:bidi="ar-SA"/>
        </w:rPr>
      </w:pPr>
      <w:r>
        <w:rPr>
          <w:rFonts w:hint="eastAsia" w:ascii="仿宋" w:hAnsi="仿宋" w:eastAsia="仿宋" w:cs="仿宋"/>
          <w:color w:val="auto"/>
          <w:spacing w:val="14"/>
          <w:sz w:val="24"/>
          <w:szCs w:val="24"/>
          <w:highlight w:val="none"/>
          <w:lang w:eastAsia="zh-CN"/>
        </w:rPr>
        <w:t>1、</w:t>
      </w:r>
      <w:r>
        <w:rPr>
          <w:rFonts w:hint="eastAsia" w:ascii="仿宋" w:hAnsi="仿宋" w:eastAsia="仿宋" w:cs="仿宋"/>
          <w:color w:val="auto"/>
          <w:spacing w:val="14"/>
          <w:kern w:val="0"/>
          <w:sz w:val="22"/>
          <w:szCs w:val="22"/>
          <w:highlight w:val="none"/>
          <w:lang w:val="en-US" w:eastAsia="zh-CN" w:bidi="ar-SA"/>
        </w:rPr>
        <w:t>2025年6月27日上午9</w:t>
      </w:r>
      <w:r>
        <w:rPr>
          <w:rFonts w:hint="eastAsia" w:ascii="仿宋" w:hAnsi="仿宋" w:eastAsia="仿宋" w:cs="仿宋"/>
          <w:color w:val="auto"/>
          <w:spacing w:val="14"/>
          <w:kern w:val="0"/>
          <w:sz w:val="22"/>
          <w:szCs w:val="22"/>
          <w:highlight w:val="none"/>
          <w:lang w:val="zh-CN" w:eastAsia="zh-CN" w:bidi="ar-SA"/>
        </w:rPr>
        <w:t>时</w:t>
      </w:r>
      <w:r>
        <w:rPr>
          <w:rFonts w:hint="eastAsia" w:ascii="仿宋" w:hAnsi="仿宋" w:eastAsia="仿宋" w:cs="仿宋"/>
          <w:color w:val="auto"/>
          <w:spacing w:val="14"/>
          <w:kern w:val="0"/>
          <w:sz w:val="22"/>
          <w:szCs w:val="22"/>
          <w:highlight w:val="none"/>
          <w:lang w:val="en-US" w:eastAsia="zh-CN" w:bidi="ar-SA"/>
        </w:rPr>
        <w:t>30</w:t>
      </w:r>
      <w:r>
        <w:rPr>
          <w:rFonts w:hint="eastAsia" w:ascii="仿宋" w:hAnsi="仿宋" w:eastAsia="仿宋" w:cs="仿宋"/>
          <w:color w:val="auto"/>
          <w:spacing w:val="14"/>
          <w:kern w:val="0"/>
          <w:sz w:val="22"/>
          <w:szCs w:val="22"/>
          <w:highlight w:val="none"/>
          <w:lang w:val="zh-CN" w:eastAsia="zh-CN" w:bidi="ar-SA"/>
        </w:rPr>
        <w:t>分（北京时间）</w:t>
      </w:r>
      <w:r>
        <w:rPr>
          <w:rFonts w:hint="eastAsia" w:ascii="仿宋" w:hAnsi="仿宋" w:eastAsia="仿宋" w:cs="仿宋"/>
          <w:color w:val="auto"/>
          <w:spacing w:val="14"/>
          <w:kern w:val="0"/>
          <w:sz w:val="22"/>
          <w:szCs w:val="22"/>
          <w:highlight w:val="none"/>
          <w:lang w:val="zh-CN" w:eastAsia="zh" w:bidi="ar-SA"/>
        </w:rPr>
        <w:t>。</w:t>
      </w:r>
    </w:p>
    <w:p w14:paraId="044359CE">
      <w:pPr>
        <w:pStyle w:val="5"/>
        <w:spacing w:line="360" w:lineRule="auto"/>
        <w:ind w:left="0" w:leftChars="0" w:firstLine="536" w:firstLineChars="200"/>
        <w:rPr>
          <w:rFonts w:hint="eastAsia"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2、地点：</w:t>
      </w:r>
      <w:r>
        <w:rPr>
          <w:rFonts w:hint="eastAsia" w:ascii="仿宋" w:hAnsi="仿宋" w:eastAsia="仿宋" w:cs="仿宋"/>
          <w:color w:val="auto"/>
          <w:spacing w:val="14"/>
          <w:sz w:val="24"/>
          <w:szCs w:val="24"/>
          <w:highlight w:val="none"/>
          <w:lang w:val="en-US" w:eastAsia="zh-CN"/>
        </w:rPr>
        <w:t>河南省洛阳市洛龙区金城寨街正大国际西区7号楼603。</w:t>
      </w:r>
    </w:p>
    <w:p w14:paraId="2C32DD85">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六、发布公告的媒介及谈判公告期限</w:t>
      </w:r>
    </w:p>
    <w:p w14:paraId="5C3CAC09">
      <w:pPr>
        <w:pStyle w:val="5"/>
        <w:spacing w:line="360" w:lineRule="auto"/>
        <w:ind w:left="0" w:leftChars="0" w:firstLine="496" w:firstLineChars="200"/>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本次竞争性谈判公告在《中国招标投标公共服务平台》、《中国采购与招标网》、《洛阳市交通运输局官网》、《洛阳市交通事业发展中心官网》网站上发布。公告期限为三个工作日。</w:t>
      </w:r>
    </w:p>
    <w:p w14:paraId="6DD882C0">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七、其他补充事宜</w:t>
      </w:r>
    </w:p>
    <w:p w14:paraId="5550495A">
      <w:pPr>
        <w:pStyle w:val="5"/>
        <w:pageBreakBefore w:val="0"/>
        <w:kinsoku/>
        <w:wordWrap/>
        <w:overflowPunct/>
        <w:topLinePunct w:val="0"/>
        <w:bidi w:val="0"/>
        <w:spacing w:line="360" w:lineRule="auto"/>
        <w:jc w:val="left"/>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监管部门：洛阳市交通运输局机关党委</w:t>
      </w:r>
    </w:p>
    <w:p w14:paraId="44F07487">
      <w:pPr>
        <w:pStyle w:val="5"/>
        <w:pageBreakBefore w:val="0"/>
        <w:kinsoku/>
        <w:wordWrap/>
        <w:overflowPunct/>
        <w:topLinePunct w:val="0"/>
        <w:bidi w:val="0"/>
        <w:spacing w:line="360" w:lineRule="auto"/>
        <w:jc w:val="left"/>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监管部门联系方式：0379-63239200</w:t>
      </w:r>
    </w:p>
    <w:p w14:paraId="39E571EB">
      <w:pPr>
        <w:pStyle w:val="5"/>
        <w:spacing w:line="360" w:lineRule="auto"/>
        <w:ind w:left="0" w:leftChars="0" w:firstLine="0" w:firstLineChars="0"/>
        <w:rPr>
          <w:rFonts w:hint="eastAsia" w:ascii="仿宋" w:hAnsi="仿宋" w:eastAsia="仿宋" w:cs="仿宋"/>
          <w:b/>
          <w:bCs/>
          <w:color w:val="auto"/>
          <w:spacing w:val="14"/>
          <w:sz w:val="24"/>
          <w:szCs w:val="24"/>
          <w:highlight w:val="none"/>
          <w:lang w:eastAsia="zh-CN"/>
        </w:rPr>
      </w:pPr>
      <w:r>
        <w:rPr>
          <w:rFonts w:hint="eastAsia" w:ascii="仿宋" w:hAnsi="仿宋" w:eastAsia="仿宋" w:cs="仿宋"/>
          <w:b/>
          <w:bCs/>
          <w:color w:val="auto"/>
          <w:spacing w:val="14"/>
          <w:sz w:val="24"/>
          <w:szCs w:val="24"/>
          <w:highlight w:val="none"/>
          <w:lang w:eastAsia="zh-CN"/>
        </w:rPr>
        <w:t>八、本次谈判联系事项</w:t>
      </w:r>
    </w:p>
    <w:p w14:paraId="1FF67B74">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1、采购人信息</w:t>
      </w:r>
    </w:p>
    <w:p w14:paraId="4F2D1F86">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名称：洛阳市交通运输局、洛阳市交通事业发展中心</w:t>
      </w:r>
    </w:p>
    <w:p w14:paraId="0D2AF68E">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地址：洛阳市涧西区南昌路172号</w:t>
      </w:r>
    </w:p>
    <w:p w14:paraId="450E92F2">
      <w:pPr>
        <w:pStyle w:val="2"/>
        <w:pageBreakBefore w:val="0"/>
        <w:kinsoku/>
        <w:wordWrap/>
        <w:overflowPunct/>
        <w:topLinePunct w:val="0"/>
        <w:bidi w:val="0"/>
        <w:spacing w:line="360" w:lineRule="auto"/>
        <w:ind w:firstLine="496" w:firstLineChars="200"/>
        <w:textAlignment w:val="auto"/>
        <w:rPr>
          <w:rFonts w:hint="default"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zh-CN" w:eastAsia="zh-CN" w:bidi="ar-SA"/>
        </w:rPr>
        <w:t>联系人：</w:t>
      </w:r>
      <w:r>
        <w:rPr>
          <w:rFonts w:hint="eastAsia" w:ascii="仿宋" w:hAnsi="仿宋" w:eastAsia="仿宋" w:cs="仿宋"/>
          <w:color w:val="auto"/>
          <w:spacing w:val="14"/>
          <w:kern w:val="0"/>
          <w:sz w:val="22"/>
          <w:szCs w:val="22"/>
          <w:highlight w:val="none"/>
          <w:lang w:val="en-US" w:eastAsia="zh-CN" w:bidi="ar-SA"/>
        </w:rPr>
        <w:t>郑先生</w:t>
      </w:r>
    </w:p>
    <w:p w14:paraId="5E71DCEF">
      <w:pPr>
        <w:pStyle w:val="2"/>
        <w:pageBreakBefore w:val="0"/>
        <w:kinsoku/>
        <w:wordWrap/>
        <w:overflowPunct/>
        <w:topLinePunct w:val="0"/>
        <w:bidi w:val="0"/>
        <w:spacing w:line="360" w:lineRule="auto"/>
        <w:ind w:firstLine="496" w:firstLineChars="200"/>
        <w:textAlignment w:val="auto"/>
        <w:rPr>
          <w:rFonts w:hint="default"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zh-CN" w:eastAsia="zh-CN" w:bidi="ar-SA"/>
        </w:rPr>
        <w:t>联系方式：0379-63251308</w:t>
      </w:r>
    </w:p>
    <w:p w14:paraId="0B7BA238">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2、采购代理机构信息（如有）</w:t>
      </w:r>
    </w:p>
    <w:p w14:paraId="23BF661F">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名称：河南志高工程管理有限公司</w:t>
      </w:r>
    </w:p>
    <w:p w14:paraId="6980959A">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地址：河南省洛阳市洛龙区永泰街38号正大国际西区7号楼609</w:t>
      </w:r>
    </w:p>
    <w:p w14:paraId="12F2EE0E">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联系人：</w:t>
      </w:r>
      <w:r>
        <w:rPr>
          <w:rFonts w:hint="eastAsia" w:ascii="仿宋" w:hAnsi="仿宋" w:eastAsia="仿宋" w:cs="仿宋"/>
          <w:color w:val="auto"/>
          <w:spacing w:val="14"/>
          <w:kern w:val="0"/>
          <w:sz w:val="22"/>
          <w:szCs w:val="22"/>
          <w:highlight w:val="none"/>
          <w:lang w:val="en-US" w:eastAsia="zh-CN" w:bidi="ar-SA"/>
        </w:rPr>
        <w:t>王女士</w:t>
      </w:r>
    </w:p>
    <w:p w14:paraId="253072C9">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联系方式：0379-61280666</w:t>
      </w:r>
    </w:p>
    <w:p w14:paraId="7DB06E45">
      <w:pPr>
        <w:pStyle w:val="2"/>
        <w:pageBreakBefore w:val="0"/>
        <w:kinsoku/>
        <w:wordWrap/>
        <w:overflowPunct/>
        <w:topLinePunct w:val="0"/>
        <w:bidi w:val="0"/>
        <w:spacing w:line="360" w:lineRule="auto"/>
        <w:ind w:firstLine="496" w:firstLineChars="200"/>
        <w:textAlignment w:val="auto"/>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电子邮箱：</w:t>
      </w:r>
      <w:r>
        <w:rPr>
          <w:rFonts w:hint="eastAsia" w:ascii="仿宋" w:hAnsi="仿宋" w:eastAsia="仿宋" w:cs="仿宋"/>
          <w:color w:val="auto"/>
          <w:spacing w:val="14"/>
          <w:kern w:val="0"/>
          <w:sz w:val="22"/>
          <w:szCs w:val="22"/>
          <w:highlight w:val="none"/>
          <w:lang w:val="zh-CN" w:eastAsia="zh-CN" w:bidi="ar-SA"/>
        </w:rPr>
        <w:fldChar w:fldCharType="begin"/>
      </w:r>
      <w:r>
        <w:rPr>
          <w:rFonts w:hint="eastAsia" w:ascii="仿宋" w:hAnsi="仿宋" w:eastAsia="仿宋" w:cs="仿宋"/>
          <w:color w:val="auto"/>
          <w:spacing w:val="14"/>
          <w:kern w:val="0"/>
          <w:sz w:val="22"/>
          <w:szCs w:val="22"/>
          <w:highlight w:val="none"/>
          <w:lang w:val="zh-CN" w:eastAsia="zh-CN" w:bidi="ar-SA"/>
        </w:rPr>
        <w:instrText xml:space="preserve"> HYPERLINK "mailto:369927208@qq.com" </w:instrText>
      </w:r>
      <w:r>
        <w:rPr>
          <w:rFonts w:hint="eastAsia" w:ascii="仿宋" w:hAnsi="仿宋" w:eastAsia="仿宋" w:cs="仿宋"/>
          <w:color w:val="auto"/>
          <w:spacing w:val="14"/>
          <w:kern w:val="0"/>
          <w:sz w:val="22"/>
          <w:szCs w:val="22"/>
          <w:highlight w:val="none"/>
          <w:lang w:val="zh-CN" w:eastAsia="zh-CN" w:bidi="ar-SA"/>
        </w:rPr>
        <w:fldChar w:fldCharType="separate"/>
      </w:r>
      <w:r>
        <w:rPr>
          <w:rFonts w:hint="eastAsia" w:ascii="仿宋" w:hAnsi="仿宋" w:eastAsia="仿宋" w:cs="仿宋"/>
          <w:color w:val="auto"/>
          <w:spacing w:val="14"/>
          <w:kern w:val="0"/>
          <w:sz w:val="22"/>
          <w:szCs w:val="22"/>
          <w:highlight w:val="none"/>
          <w:lang w:val="zh-CN" w:eastAsia="zh-CN" w:bidi="ar-SA"/>
        </w:rPr>
        <w:t>646902866@qq.com</w:t>
      </w:r>
      <w:r>
        <w:rPr>
          <w:rFonts w:hint="eastAsia" w:ascii="仿宋" w:hAnsi="仿宋" w:eastAsia="仿宋" w:cs="仿宋"/>
          <w:color w:val="auto"/>
          <w:spacing w:val="14"/>
          <w:kern w:val="0"/>
          <w:sz w:val="22"/>
          <w:szCs w:val="22"/>
          <w:highlight w:val="none"/>
          <w:lang w:val="zh-CN" w:eastAsia="zh-CN" w:bidi="ar-SA"/>
        </w:rPr>
        <w:fldChar w:fldCharType="end"/>
      </w:r>
    </w:p>
    <w:p w14:paraId="445A068C">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3、项目联系方式</w:t>
      </w:r>
    </w:p>
    <w:p w14:paraId="1188C237">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项目联系人：王女士</w:t>
      </w:r>
    </w:p>
    <w:p w14:paraId="29BC762E">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联系方式：0379-61280666</w:t>
      </w:r>
    </w:p>
    <w:p w14:paraId="48A00EE9">
      <w:pPr>
        <w:pStyle w:val="5"/>
        <w:spacing w:line="360" w:lineRule="auto"/>
        <w:jc w:val="right"/>
        <w:rPr>
          <w:rFonts w:hint="eastAsia" w:ascii="仿宋" w:hAnsi="仿宋" w:eastAsia="仿宋" w:cs="仿宋"/>
          <w:color w:val="auto"/>
          <w:highlight w:val="none"/>
        </w:rPr>
      </w:pPr>
      <w:r>
        <w:rPr>
          <w:rFonts w:hint="eastAsia" w:ascii="仿宋" w:hAnsi="仿宋" w:eastAsia="仿宋" w:cs="仿宋"/>
          <w:color w:val="auto"/>
          <w:spacing w:val="14"/>
          <w:sz w:val="24"/>
          <w:szCs w:val="24"/>
          <w:highlight w:val="none"/>
          <w:lang w:val="en-US" w:eastAsia="zh-CN"/>
        </w:rPr>
        <w:t>2025年6月19日</w:t>
      </w:r>
    </w:p>
    <w:p w14:paraId="24547CF3">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0804EC"/>
    <w:multiLevelType w:val="singleLevel"/>
    <w:tmpl w:val="DC0804E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800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eastAsia="仿宋_GB2312"/>
      <w:kern w:val="2"/>
      <w:sz w:val="28"/>
      <w:szCs w:val="30"/>
    </w:rPr>
  </w:style>
  <w:style w:type="paragraph" w:customStyle="1" w:styleId="5">
    <w:name w:val="*正文"/>
    <w:basedOn w:val="1"/>
    <w:next w:val="1"/>
    <w:qFormat/>
    <w:uiPriority w:val="0"/>
    <w:pPr>
      <w:widowControl/>
      <w:ind w:firstLine="482"/>
    </w:pPr>
    <w:rPr>
      <w:rFonts w:ascii="微软雅黑" w:hAnsi="微软雅黑" w:eastAsia="微软雅黑"/>
      <w:sz w:val="21"/>
    </w:rPr>
  </w:style>
  <w:style w:type="paragraph" w:customStyle="1" w:styleId="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2025-06-19T07:34:59Z</dcterms:created>
  <dc:creator>此电脑</dc:creator>
  <cp:lastModifiedBy>NTKO</cp:lastModifiedBy>
  <dcterms:modified xsi:type="dcterms:W3CDTF">2025-06-19T07:40:42Z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eyJoZGlkIjoiZjczNDdkODk2ZWYwM2MwNGViMzNhOTBjNThiNjMzZDUiLCJ1c2VySWQiOiI0MDU1NzUwOTIifQ==</vt:lpwstr>
  </property>
  <property fmtid="{D5CDD505-2E9C-101B-9397-08002B2CF9AE}" pid="4" name="ICV">
    <vt:lpwstr>7DA9737239D94A6B981A8E27D22C45E6_12</vt:lpwstr>
  </property>
</Properties>
</file>