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7195BF">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4" w:lineRule="exact"/>
        <w:ind w:right="0"/>
        <w:jc w:val="center"/>
        <w:textAlignment w:val="auto"/>
        <w:rPr>
          <w:rFonts w:hint="eastAsia" w:ascii="方正小标宋简体" w:hAnsi="方正小标宋简体" w:eastAsia="方正小标宋简体" w:cs="方正小标宋简体"/>
          <w:b/>
          <w:bCs/>
          <w:color w:val="auto"/>
          <w:sz w:val="44"/>
          <w:szCs w:val="44"/>
          <w:highlight w:val="none"/>
          <w:shd w:val="clear" w:color="auto" w:fill="FFFFFF"/>
          <w:lang w:eastAsia="zh-CN"/>
        </w:rPr>
      </w:pPr>
      <w:r>
        <w:rPr>
          <w:rFonts w:hint="eastAsia" w:ascii="方正小标宋简体" w:hAnsi="方正小标宋简体" w:eastAsia="方正小标宋简体" w:cs="方正小标宋简体"/>
          <w:b/>
          <w:bCs/>
          <w:color w:val="auto"/>
          <w:sz w:val="44"/>
          <w:szCs w:val="44"/>
          <w:highlight w:val="none"/>
          <w:shd w:val="clear" w:color="auto" w:fill="FFFFFF"/>
          <w:lang w:eastAsia="zh-CN"/>
        </w:rPr>
        <w:t>二广高速公路洛阳城区段朱家仓互通改扩建工程竣工决算、工程审计、财务竣工决算审计服务项目竞争性磋商公告</w:t>
      </w:r>
    </w:p>
    <w:p w14:paraId="6D47F2C8">
      <w:pPr>
        <w:keepNext w:val="0"/>
        <w:keepLines w:val="0"/>
        <w:pageBreakBefore w:val="0"/>
        <w:widowControl w:val="0"/>
        <w:kinsoku/>
        <w:wordWrap/>
        <w:overflowPunct/>
        <w:topLinePunct w:val="0"/>
        <w:autoSpaceDE/>
        <w:autoSpaceDN/>
        <w:bidi w:val="0"/>
        <w:adjustRightInd/>
        <w:snapToGrid/>
        <w:spacing w:line="360" w:lineRule="auto"/>
        <w:ind w:firstLine="602" w:firstLineChars="200"/>
        <w:textAlignment w:val="auto"/>
        <w:rPr>
          <w:rFonts w:hint="eastAsia" w:ascii="黑体" w:hAnsi="黑体" w:eastAsia="黑体" w:cs="黑体"/>
          <w:b/>
          <w:bCs/>
          <w:color w:val="auto"/>
          <w:kern w:val="2"/>
          <w:sz w:val="30"/>
          <w:szCs w:val="30"/>
          <w:highlight w:val="none"/>
        </w:rPr>
      </w:pPr>
      <w:r>
        <w:rPr>
          <w:rFonts w:hint="eastAsia" w:ascii="黑体" w:hAnsi="黑体" w:eastAsia="黑体" w:cs="黑体"/>
          <w:b/>
          <w:bCs/>
          <w:color w:val="auto"/>
          <w:kern w:val="2"/>
          <w:sz w:val="30"/>
          <w:szCs w:val="30"/>
          <w:highlight w:val="none"/>
        </w:rPr>
        <w:t>项目概况</w:t>
      </w:r>
    </w:p>
    <w:p w14:paraId="2EFAA882">
      <w:pPr>
        <w:pageBreakBefore w:val="0"/>
        <w:kinsoku/>
        <w:wordWrap/>
        <w:overflowPunct/>
        <w:topLinePunct w:val="0"/>
        <w:bidi w:val="0"/>
        <w:spacing w:line="24" w:lineRule="atLeast"/>
        <w:ind w:firstLine="696" w:firstLineChars="200"/>
        <w:jc w:val="left"/>
        <w:textAlignment w:val="auto"/>
        <w:rPr>
          <w:rFonts w:hint="eastAsia" w:ascii="仿宋" w:hAnsi="仿宋" w:eastAsia="仿宋" w:cs="仿宋"/>
          <w:color w:val="auto"/>
          <w:spacing w:val="14"/>
          <w:sz w:val="32"/>
          <w:szCs w:val="32"/>
          <w:highlight w:val="none"/>
          <w:lang w:val="en-US" w:eastAsia="zh-CN" w:bidi="ar-SA"/>
        </w:rPr>
      </w:pPr>
      <w:r>
        <w:rPr>
          <w:rFonts w:hint="eastAsia" w:ascii="仿宋" w:hAnsi="仿宋" w:eastAsia="仿宋" w:cs="仿宋"/>
          <w:color w:val="auto"/>
          <w:spacing w:val="14"/>
          <w:sz w:val="32"/>
          <w:szCs w:val="32"/>
          <w:highlight w:val="none"/>
          <w:lang w:val="en-US" w:eastAsia="zh-CN" w:bidi="ar-SA"/>
        </w:rPr>
        <w:t>二广高速公路洛阳城区段朱家仓互通改扩建工程竣工决算、工程审计、财务竣工决算审计服务项目的潜在供应商应在河南省洛阳市洛龙区金城寨街正大国际中心西区7号楼609室获取竞争性磋商文件，并于2025年5月19日9时30分（北京时间）前递交响应文件。</w:t>
      </w:r>
    </w:p>
    <w:p w14:paraId="571519A5">
      <w:pPr>
        <w:keepNext w:val="0"/>
        <w:keepLines w:val="0"/>
        <w:pageBreakBefore w:val="0"/>
        <w:widowControl w:val="0"/>
        <w:kinsoku/>
        <w:wordWrap/>
        <w:overflowPunct/>
        <w:topLinePunct w:val="0"/>
        <w:autoSpaceDE/>
        <w:autoSpaceDN/>
        <w:bidi w:val="0"/>
        <w:adjustRightInd/>
        <w:snapToGrid/>
        <w:spacing w:line="360" w:lineRule="auto"/>
        <w:ind w:firstLine="602" w:firstLineChars="200"/>
        <w:textAlignment w:val="auto"/>
        <w:rPr>
          <w:rFonts w:hint="eastAsia" w:ascii="黑体" w:hAnsi="黑体" w:eastAsia="黑体" w:cs="黑体"/>
          <w:b/>
          <w:bCs/>
          <w:color w:val="auto"/>
          <w:kern w:val="2"/>
          <w:sz w:val="30"/>
          <w:szCs w:val="30"/>
          <w:highlight w:val="none"/>
        </w:rPr>
      </w:pPr>
      <w:r>
        <w:rPr>
          <w:rFonts w:hint="eastAsia" w:ascii="黑体" w:hAnsi="黑体" w:eastAsia="黑体" w:cs="黑体"/>
          <w:b/>
          <w:bCs/>
          <w:color w:val="auto"/>
          <w:kern w:val="2"/>
          <w:sz w:val="30"/>
          <w:szCs w:val="30"/>
          <w:highlight w:val="none"/>
        </w:rPr>
        <w:t>一、项目基本情况</w:t>
      </w:r>
    </w:p>
    <w:p w14:paraId="02F3891B">
      <w:pPr>
        <w:pageBreakBefore w:val="0"/>
        <w:kinsoku/>
        <w:wordWrap/>
        <w:overflowPunct/>
        <w:topLinePunct w:val="0"/>
        <w:bidi w:val="0"/>
        <w:spacing w:line="24" w:lineRule="atLeast"/>
        <w:ind w:firstLine="696" w:firstLineChars="200"/>
        <w:jc w:val="left"/>
        <w:textAlignment w:val="auto"/>
        <w:rPr>
          <w:rFonts w:hint="eastAsia" w:ascii="仿宋" w:hAnsi="仿宋" w:eastAsia="仿宋" w:cs="仿宋"/>
          <w:color w:val="auto"/>
          <w:spacing w:val="14"/>
          <w:sz w:val="32"/>
          <w:szCs w:val="32"/>
          <w:highlight w:val="none"/>
          <w:lang w:val="en-US" w:eastAsia="zh-CN" w:bidi="ar-SA"/>
        </w:rPr>
      </w:pPr>
      <w:r>
        <w:rPr>
          <w:rFonts w:hint="eastAsia" w:ascii="仿宋" w:hAnsi="仿宋" w:eastAsia="仿宋" w:cs="仿宋"/>
          <w:color w:val="auto"/>
          <w:spacing w:val="14"/>
          <w:sz w:val="32"/>
          <w:szCs w:val="32"/>
          <w:highlight w:val="none"/>
          <w:lang w:val="en-US" w:eastAsia="zh-CN" w:bidi="ar-SA"/>
        </w:rPr>
        <w:t>1.采购编号：ZGGL【2025】0429-015</w:t>
      </w:r>
    </w:p>
    <w:p w14:paraId="4E49BEDC">
      <w:pPr>
        <w:pageBreakBefore w:val="0"/>
        <w:kinsoku/>
        <w:wordWrap/>
        <w:overflowPunct/>
        <w:topLinePunct w:val="0"/>
        <w:bidi w:val="0"/>
        <w:spacing w:line="24" w:lineRule="atLeast"/>
        <w:ind w:firstLine="696" w:firstLineChars="200"/>
        <w:jc w:val="left"/>
        <w:textAlignment w:val="auto"/>
        <w:rPr>
          <w:rFonts w:hint="eastAsia" w:ascii="仿宋" w:hAnsi="仿宋" w:eastAsia="仿宋" w:cs="仿宋"/>
          <w:color w:val="auto"/>
          <w:spacing w:val="14"/>
          <w:sz w:val="32"/>
          <w:szCs w:val="32"/>
          <w:highlight w:val="none"/>
          <w:lang w:val="en-US" w:eastAsia="zh-CN" w:bidi="ar-SA"/>
        </w:rPr>
      </w:pPr>
      <w:r>
        <w:rPr>
          <w:rFonts w:hint="eastAsia" w:ascii="仿宋" w:hAnsi="仿宋" w:eastAsia="仿宋" w:cs="仿宋"/>
          <w:color w:val="auto"/>
          <w:spacing w:val="14"/>
          <w:sz w:val="32"/>
          <w:szCs w:val="32"/>
          <w:highlight w:val="none"/>
          <w:lang w:val="en-US" w:eastAsia="zh-CN" w:bidi="ar-SA"/>
        </w:rPr>
        <w:t>2.项目名称：二广高速公路洛阳城区段朱家仓互通改扩建工程竣工决算、工程审计、财务竣工决算审计服务项目</w:t>
      </w:r>
    </w:p>
    <w:p w14:paraId="3D82C573">
      <w:pPr>
        <w:pageBreakBefore w:val="0"/>
        <w:kinsoku/>
        <w:wordWrap/>
        <w:overflowPunct/>
        <w:topLinePunct w:val="0"/>
        <w:bidi w:val="0"/>
        <w:spacing w:line="24" w:lineRule="atLeast"/>
        <w:ind w:firstLine="696" w:firstLineChars="200"/>
        <w:jc w:val="left"/>
        <w:textAlignment w:val="auto"/>
        <w:rPr>
          <w:rFonts w:hint="eastAsia" w:ascii="仿宋" w:hAnsi="仿宋" w:eastAsia="仿宋" w:cs="仿宋"/>
          <w:color w:val="auto"/>
          <w:spacing w:val="14"/>
          <w:sz w:val="32"/>
          <w:szCs w:val="32"/>
          <w:highlight w:val="none"/>
          <w:lang w:val="en-US" w:eastAsia="zh-CN" w:bidi="ar-SA"/>
        </w:rPr>
      </w:pPr>
      <w:r>
        <w:rPr>
          <w:rFonts w:hint="eastAsia" w:ascii="仿宋" w:hAnsi="仿宋" w:eastAsia="仿宋" w:cs="仿宋"/>
          <w:color w:val="auto"/>
          <w:spacing w:val="14"/>
          <w:sz w:val="32"/>
          <w:szCs w:val="32"/>
          <w:highlight w:val="none"/>
          <w:lang w:val="en-US" w:eastAsia="zh-CN" w:bidi="ar-SA"/>
        </w:rPr>
        <w:t>3.采购方式：竞争性磋商</w:t>
      </w:r>
    </w:p>
    <w:p w14:paraId="77E67DA4">
      <w:pPr>
        <w:pageBreakBefore w:val="0"/>
        <w:kinsoku/>
        <w:wordWrap/>
        <w:overflowPunct/>
        <w:topLinePunct w:val="0"/>
        <w:bidi w:val="0"/>
        <w:spacing w:line="24" w:lineRule="atLeast"/>
        <w:ind w:firstLine="696" w:firstLineChars="200"/>
        <w:jc w:val="left"/>
        <w:textAlignment w:val="auto"/>
        <w:rPr>
          <w:rFonts w:hint="eastAsia" w:ascii="仿宋" w:hAnsi="仿宋" w:eastAsia="仿宋" w:cs="仿宋"/>
          <w:color w:val="auto"/>
          <w:spacing w:val="14"/>
          <w:sz w:val="32"/>
          <w:szCs w:val="32"/>
          <w:highlight w:val="none"/>
          <w:lang w:val="en-US" w:eastAsia="zh-CN" w:bidi="ar-SA"/>
        </w:rPr>
      </w:pPr>
      <w:r>
        <w:rPr>
          <w:rFonts w:hint="eastAsia" w:ascii="仿宋" w:hAnsi="仿宋" w:eastAsia="仿宋" w:cs="仿宋"/>
          <w:color w:val="auto"/>
          <w:spacing w:val="14"/>
          <w:sz w:val="32"/>
          <w:szCs w:val="32"/>
          <w:highlight w:val="none"/>
          <w:lang w:val="en-US" w:eastAsia="zh-CN" w:bidi="ar-SA"/>
        </w:rPr>
        <w:t>4.预算金额：364100.51元</w:t>
      </w:r>
    </w:p>
    <w:p w14:paraId="6C525F2E">
      <w:pPr>
        <w:pageBreakBefore w:val="0"/>
        <w:kinsoku/>
        <w:wordWrap/>
        <w:overflowPunct/>
        <w:topLinePunct w:val="0"/>
        <w:bidi w:val="0"/>
        <w:spacing w:line="24" w:lineRule="atLeast"/>
        <w:ind w:firstLine="1044" w:firstLineChars="300"/>
        <w:jc w:val="left"/>
        <w:textAlignment w:val="auto"/>
        <w:rPr>
          <w:rFonts w:hint="eastAsia" w:ascii="仿宋" w:hAnsi="仿宋" w:eastAsia="仿宋" w:cs="仿宋"/>
          <w:color w:val="auto"/>
          <w:spacing w:val="14"/>
          <w:sz w:val="32"/>
          <w:szCs w:val="32"/>
          <w:highlight w:val="none"/>
          <w:lang w:val="en-US" w:eastAsia="zh" w:bidi="ar-SA"/>
        </w:rPr>
      </w:pPr>
      <w:r>
        <w:rPr>
          <w:rFonts w:hint="eastAsia" w:ascii="仿宋" w:hAnsi="仿宋" w:eastAsia="仿宋" w:cs="仿宋"/>
          <w:color w:val="auto"/>
          <w:spacing w:val="14"/>
          <w:sz w:val="32"/>
          <w:szCs w:val="32"/>
          <w:highlight w:val="none"/>
          <w:lang w:val="en-US" w:eastAsia="zh-CN" w:bidi="ar-SA"/>
        </w:rPr>
        <w:t>最高限价：364100.51元</w:t>
      </w:r>
    </w:p>
    <w:tbl>
      <w:tblPr>
        <w:tblStyle w:val="7"/>
        <w:tblW w:w="5282" w:type="pct"/>
        <w:tblCellSpacing w:w="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570"/>
        <w:gridCol w:w="764"/>
        <w:gridCol w:w="3988"/>
        <w:gridCol w:w="1677"/>
        <w:gridCol w:w="1797"/>
      </w:tblGrid>
      <w:tr w14:paraId="424CE8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3" w:hRule="atLeast"/>
          <w:tblCellSpacing w:w="0" w:type="dxa"/>
        </w:trPr>
        <w:tc>
          <w:tcPr>
            <w:tcW w:w="324" w:type="pct"/>
            <w:noWrap w:val="0"/>
            <w:vAlign w:val="center"/>
          </w:tcPr>
          <w:p w14:paraId="279996FB">
            <w:pPr>
              <w:pageBreakBefore w:val="0"/>
              <w:kinsoku/>
              <w:wordWrap/>
              <w:overflowPunct/>
              <w:topLinePunct w:val="0"/>
              <w:bidi w:val="0"/>
              <w:spacing w:line="24" w:lineRule="atLeast"/>
              <w:jc w:val="center"/>
              <w:textAlignment w:val="auto"/>
              <w:rPr>
                <w:rFonts w:hint="eastAsia" w:ascii="仿宋" w:hAnsi="仿宋" w:eastAsia="仿宋" w:cs="仿宋"/>
                <w:color w:val="auto"/>
                <w:spacing w:val="14"/>
                <w:sz w:val="32"/>
                <w:szCs w:val="32"/>
                <w:highlight w:val="none"/>
                <w:lang w:val="en-US" w:eastAsia="zh-CN" w:bidi="ar-SA"/>
              </w:rPr>
            </w:pPr>
            <w:r>
              <w:rPr>
                <w:rFonts w:hint="eastAsia" w:ascii="仿宋" w:hAnsi="仿宋" w:eastAsia="仿宋" w:cs="仿宋"/>
                <w:color w:val="auto"/>
                <w:spacing w:val="14"/>
                <w:sz w:val="32"/>
                <w:szCs w:val="32"/>
                <w:highlight w:val="none"/>
                <w:lang w:val="en-US" w:eastAsia="zh-CN" w:bidi="ar-SA"/>
              </w:rPr>
              <w:t>序号</w:t>
            </w:r>
          </w:p>
        </w:tc>
        <w:tc>
          <w:tcPr>
            <w:tcW w:w="434" w:type="pct"/>
            <w:noWrap w:val="0"/>
            <w:vAlign w:val="center"/>
          </w:tcPr>
          <w:p w14:paraId="2E330632">
            <w:pPr>
              <w:pageBreakBefore w:val="0"/>
              <w:kinsoku/>
              <w:wordWrap/>
              <w:overflowPunct/>
              <w:topLinePunct w:val="0"/>
              <w:bidi w:val="0"/>
              <w:spacing w:line="24" w:lineRule="atLeast"/>
              <w:jc w:val="center"/>
              <w:textAlignment w:val="auto"/>
              <w:rPr>
                <w:rFonts w:hint="eastAsia" w:ascii="仿宋" w:hAnsi="仿宋" w:eastAsia="仿宋" w:cs="仿宋"/>
                <w:color w:val="auto"/>
                <w:spacing w:val="14"/>
                <w:sz w:val="32"/>
                <w:szCs w:val="32"/>
                <w:highlight w:val="none"/>
                <w:lang w:val="en-US" w:eastAsia="zh-CN" w:bidi="ar-SA"/>
              </w:rPr>
            </w:pPr>
            <w:r>
              <w:rPr>
                <w:rFonts w:hint="eastAsia" w:ascii="仿宋" w:hAnsi="仿宋" w:eastAsia="仿宋" w:cs="仿宋"/>
                <w:color w:val="auto"/>
                <w:spacing w:val="14"/>
                <w:sz w:val="32"/>
                <w:szCs w:val="32"/>
                <w:highlight w:val="none"/>
                <w:lang w:val="en-US" w:eastAsia="zh-CN" w:bidi="ar-SA"/>
              </w:rPr>
              <w:t>包号</w:t>
            </w:r>
          </w:p>
        </w:tc>
        <w:tc>
          <w:tcPr>
            <w:tcW w:w="2266" w:type="pct"/>
            <w:noWrap w:val="0"/>
            <w:vAlign w:val="center"/>
          </w:tcPr>
          <w:p w14:paraId="238FAB1D">
            <w:pPr>
              <w:pageBreakBefore w:val="0"/>
              <w:kinsoku/>
              <w:wordWrap/>
              <w:overflowPunct/>
              <w:topLinePunct w:val="0"/>
              <w:bidi w:val="0"/>
              <w:spacing w:line="24" w:lineRule="atLeast"/>
              <w:jc w:val="center"/>
              <w:textAlignment w:val="auto"/>
              <w:rPr>
                <w:rFonts w:hint="eastAsia" w:ascii="仿宋" w:hAnsi="仿宋" w:eastAsia="仿宋" w:cs="仿宋"/>
                <w:color w:val="auto"/>
                <w:spacing w:val="14"/>
                <w:sz w:val="32"/>
                <w:szCs w:val="32"/>
                <w:highlight w:val="none"/>
                <w:lang w:val="en-US" w:eastAsia="zh-CN" w:bidi="ar-SA"/>
              </w:rPr>
            </w:pPr>
            <w:r>
              <w:rPr>
                <w:rFonts w:hint="eastAsia" w:ascii="仿宋" w:hAnsi="仿宋" w:eastAsia="仿宋" w:cs="仿宋"/>
                <w:color w:val="auto"/>
                <w:spacing w:val="14"/>
                <w:sz w:val="32"/>
                <w:szCs w:val="32"/>
                <w:highlight w:val="none"/>
                <w:lang w:val="en-US" w:eastAsia="zh-CN" w:bidi="ar-SA"/>
              </w:rPr>
              <w:t>包名称</w:t>
            </w:r>
          </w:p>
        </w:tc>
        <w:tc>
          <w:tcPr>
            <w:tcW w:w="953" w:type="pct"/>
            <w:noWrap w:val="0"/>
            <w:vAlign w:val="center"/>
          </w:tcPr>
          <w:p w14:paraId="5EC81A2C">
            <w:pPr>
              <w:pageBreakBefore w:val="0"/>
              <w:kinsoku/>
              <w:wordWrap/>
              <w:overflowPunct/>
              <w:topLinePunct w:val="0"/>
              <w:bidi w:val="0"/>
              <w:spacing w:line="24" w:lineRule="atLeast"/>
              <w:jc w:val="center"/>
              <w:textAlignment w:val="auto"/>
              <w:rPr>
                <w:rFonts w:hint="eastAsia" w:ascii="仿宋" w:hAnsi="仿宋" w:eastAsia="仿宋" w:cs="仿宋"/>
                <w:color w:val="auto"/>
                <w:spacing w:val="14"/>
                <w:sz w:val="32"/>
                <w:szCs w:val="32"/>
                <w:highlight w:val="none"/>
                <w:lang w:val="en-US" w:eastAsia="zh-CN" w:bidi="ar-SA"/>
              </w:rPr>
            </w:pPr>
            <w:r>
              <w:rPr>
                <w:rFonts w:hint="eastAsia" w:ascii="仿宋" w:hAnsi="仿宋" w:eastAsia="仿宋" w:cs="仿宋"/>
                <w:color w:val="auto"/>
                <w:spacing w:val="14"/>
                <w:sz w:val="32"/>
                <w:szCs w:val="32"/>
                <w:highlight w:val="none"/>
                <w:lang w:val="en-US" w:eastAsia="zh-CN" w:bidi="ar-SA"/>
              </w:rPr>
              <w:t>包预算（元）</w:t>
            </w:r>
          </w:p>
        </w:tc>
        <w:tc>
          <w:tcPr>
            <w:tcW w:w="1021" w:type="pct"/>
            <w:noWrap w:val="0"/>
            <w:vAlign w:val="center"/>
          </w:tcPr>
          <w:p w14:paraId="1136BD97">
            <w:pPr>
              <w:keepNext w:val="0"/>
              <w:keepLines w:val="0"/>
              <w:pageBreakBefore w:val="0"/>
              <w:widowControl w:val="0"/>
              <w:suppressLineNumbers w:val="0"/>
              <w:kinsoku/>
              <w:wordWrap/>
              <w:overflowPunct/>
              <w:topLinePunct w:val="0"/>
              <w:bidi w:val="0"/>
              <w:spacing w:before="0" w:beforeAutospacing="0" w:after="0" w:afterAutospacing="0" w:line="24" w:lineRule="atLeast"/>
              <w:ind w:left="0" w:right="0"/>
              <w:jc w:val="center"/>
              <w:textAlignment w:val="auto"/>
              <w:rPr>
                <w:rFonts w:hint="eastAsia" w:ascii="仿宋" w:hAnsi="仿宋" w:eastAsia="仿宋" w:cs="仿宋"/>
                <w:color w:val="auto"/>
                <w:spacing w:val="14"/>
                <w:sz w:val="32"/>
                <w:szCs w:val="32"/>
                <w:highlight w:val="none"/>
                <w:lang w:val="en-US" w:eastAsia="zh" w:bidi="ar-SA"/>
              </w:rPr>
            </w:pPr>
            <w:r>
              <w:rPr>
                <w:rFonts w:hint="eastAsia" w:ascii="仿宋" w:hAnsi="仿宋" w:eastAsia="仿宋" w:cs="仿宋"/>
                <w:color w:val="auto"/>
                <w:spacing w:val="14"/>
                <w:sz w:val="32"/>
                <w:szCs w:val="32"/>
                <w:highlight w:val="none"/>
                <w:lang w:val="en-US" w:eastAsia="zh-CN" w:bidi="ar-SA"/>
              </w:rPr>
              <w:t>最高限价（元）</w:t>
            </w:r>
          </w:p>
        </w:tc>
      </w:tr>
      <w:tr w14:paraId="2B388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324" w:type="pct"/>
            <w:noWrap w:val="0"/>
            <w:vAlign w:val="center"/>
          </w:tcPr>
          <w:p w14:paraId="12B06AC0">
            <w:pPr>
              <w:pageBreakBefore w:val="0"/>
              <w:kinsoku/>
              <w:wordWrap/>
              <w:overflowPunct/>
              <w:topLinePunct w:val="0"/>
              <w:bidi w:val="0"/>
              <w:spacing w:line="24" w:lineRule="atLeast"/>
              <w:jc w:val="center"/>
              <w:textAlignment w:val="auto"/>
              <w:rPr>
                <w:rFonts w:hint="eastAsia" w:ascii="仿宋" w:hAnsi="仿宋" w:eastAsia="仿宋" w:cs="仿宋"/>
                <w:color w:val="auto"/>
                <w:spacing w:val="14"/>
                <w:sz w:val="32"/>
                <w:szCs w:val="32"/>
                <w:highlight w:val="none"/>
                <w:lang w:val="en-US" w:eastAsia="zh-CN" w:bidi="ar-SA"/>
              </w:rPr>
            </w:pPr>
            <w:r>
              <w:rPr>
                <w:rFonts w:hint="eastAsia" w:ascii="仿宋" w:hAnsi="仿宋" w:eastAsia="仿宋" w:cs="仿宋"/>
                <w:color w:val="auto"/>
                <w:spacing w:val="14"/>
                <w:sz w:val="32"/>
                <w:szCs w:val="32"/>
                <w:highlight w:val="none"/>
                <w:lang w:val="en-US" w:eastAsia="zh-CN" w:bidi="ar-SA"/>
              </w:rPr>
              <w:t>1</w:t>
            </w:r>
          </w:p>
        </w:tc>
        <w:tc>
          <w:tcPr>
            <w:tcW w:w="434" w:type="pct"/>
            <w:noWrap w:val="0"/>
            <w:vAlign w:val="center"/>
          </w:tcPr>
          <w:p w14:paraId="4DDDBB4C">
            <w:pPr>
              <w:pageBreakBefore w:val="0"/>
              <w:kinsoku/>
              <w:wordWrap/>
              <w:overflowPunct/>
              <w:topLinePunct w:val="0"/>
              <w:bidi w:val="0"/>
              <w:spacing w:line="24" w:lineRule="atLeast"/>
              <w:jc w:val="center"/>
              <w:textAlignment w:val="auto"/>
              <w:rPr>
                <w:rFonts w:hint="eastAsia" w:ascii="仿宋" w:hAnsi="仿宋" w:eastAsia="仿宋" w:cs="仿宋"/>
                <w:color w:val="auto"/>
                <w:spacing w:val="14"/>
                <w:sz w:val="32"/>
                <w:szCs w:val="32"/>
                <w:highlight w:val="none"/>
                <w:lang w:val="en-US" w:eastAsia="zh-CN" w:bidi="ar-SA"/>
              </w:rPr>
            </w:pPr>
            <w:r>
              <w:rPr>
                <w:rFonts w:hint="eastAsia" w:ascii="仿宋" w:hAnsi="仿宋" w:eastAsia="仿宋" w:cs="仿宋"/>
                <w:color w:val="auto"/>
                <w:spacing w:val="14"/>
                <w:sz w:val="32"/>
                <w:szCs w:val="32"/>
                <w:highlight w:val="none"/>
                <w:lang w:val="en-US" w:eastAsia="zh-CN" w:bidi="ar-SA"/>
              </w:rPr>
              <w:t>1</w:t>
            </w:r>
          </w:p>
        </w:tc>
        <w:tc>
          <w:tcPr>
            <w:tcW w:w="2266" w:type="pct"/>
            <w:noWrap w:val="0"/>
            <w:vAlign w:val="center"/>
          </w:tcPr>
          <w:p w14:paraId="2ECC3FC0">
            <w:pPr>
              <w:pageBreakBefore w:val="0"/>
              <w:kinsoku/>
              <w:wordWrap/>
              <w:overflowPunct/>
              <w:topLinePunct w:val="0"/>
              <w:bidi w:val="0"/>
              <w:spacing w:line="24" w:lineRule="atLeast"/>
              <w:jc w:val="center"/>
              <w:textAlignment w:val="auto"/>
              <w:rPr>
                <w:rFonts w:hint="eastAsia" w:ascii="仿宋" w:hAnsi="仿宋" w:eastAsia="仿宋" w:cs="仿宋"/>
                <w:color w:val="auto"/>
                <w:spacing w:val="14"/>
                <w:sz w:val="32"/>
                <w:szCs w:val="32"/>
                <w:highlight w:val="none"/>
                <w:lang w:val="en-US" w:eastAsia="zh-CN" w:bidi="ar-SA"/>
              </w:rPr>
            </w:pPr>
            <w:r>
              <w:rPr>
                <w:rFonts w:hint="eastAsia" w:ascii="仿宋" w:hAnsi="仿宋" w:eastAsia="仿宋" w:cs="仿宋"/>
                <w:color w:val="auto"/>
                <w:spacing w:val="14"/>
                <w:sz w:val="32"/>
                <w:szCs w:val="32"/>
                <w:highlight w:val="none"/>
                <w:lang w:val="en-US" w:eastAsia="zh-CN" w:bidi="ar-SA"/>
              </w:rPr>
              <w:t>二广高速公路洛阳城区段朱家仓互通改扩建工程竣工决算、工程审计、财务竣工决算审计服务项目</w:t>
            </w:r>
          </w:p>
        </w:tc>
        <w:tc>
          <w:tcPr>
            <w:tcW w:w="953" w:type="pct"/>
            <w:noWrap w:val="0"/>
            <w:vAlign w:val="center"/>
          </w:tcPr>
          <w:p w14:paraId="1BA09A62">
            <w:pPr>
              <w:pageBreakBefore w:val="0"/>
              <w:kinsoku/>
              <w:wordWrap/>
              <w:overflowPunct/>
              <w:topLinePunct w:val="0"/>
              <w:bidi w:val="0"/>
              <w:spacing w:line="24" w:lineRule="atLeast"/>
              <w:jc w:val="center"/>
              <w:textAlignment w:val="auto"/>
              <w:rPr>
                <w:rFonts w:hint="eastAsia" w:ascii="仿宋" w:hAnsi="仿宋" w:eastAsia="仿宋" w:cs="仿宋"/>
                <w:color w:val="auto"/>
                <w:spacing w:val="14"/>
                <w:sz w:val="32"/>
                <w:szCs w:val="32"/>
                <w:highlight w:val="none"/>
                <w:lang w:val="en-US" w:eastAsia="zh-CN" w:bidi="ar-SA"/>
              </w:rPr>
            </w:pPr>
            <w:r>
              <w:rPr>
                <w:rFonts w:hint="eastAsia" w:ascii="仿宋" w:hAnsi="仿宋" w:eastAsia="仿宋" w:cs="仿宋"/>
                <w:color w:val="auto"/>
                <w:spacing w:val="14"/>
                <w:sz w:val="32"/>
                <w:szCs w:val="32"/>
                <w:highlight w:val="none"/>
                <w:lang w:val="en-US" w:eastAsia="zh-CN" w:bidi="ar-SA"/>
              </w:rPr>
              <w:t>364100.51</w:t>
            </w:r>
          </w:p>
        </w:tc>
        <w:tc>
          <w:tcPr>
            <w:tcW w:w="1021" w:type="pct"/>
            <w:noWrap w:val="0"/>
            <w:vAlign w:val="center"/>
          </w:tcPr>
          <w:p w14:paraId="1E5F19AD">
            <w:pPr>
              <w:pageBreakBefore w:val="0"/>
              <w:kinsoku/>
              <w:wordWrap/>
              <w:overflowPunct/>
              <w:topLinePunct w:val="0"/>
              <w:bidi w:val="0"/>
              <w:spacing w:line="24" w:lineRule="atLeast"/>
              <w:jc w:val="center"/>
              <w:textAlignment w:val="auto"/>
              <w:rPr>
                <w:rFonts w:hint="eastAsia" w:ascii="仿宋" w:hAnsi="仿宋" w:eastAsia="仿宋" w:cs="仿宋"/>
                <w:color w:val="auto"/>
                <w:spacing w:val="14"/>
                <w:sz w:val="32"/>
                <w:szCs w:val="32"/>
                <w:highlight w:val="none"/>
                <w:lang w:val="en-US" w:eastAsia="zh-CN" w:bidi="ar-SA"/>
              </w:rPr>
            </w:pPr>
            <w:r>
              <w:rPr>
                <w:rFonts w:hint="eastAsia" w:ascii="仿宋" w:hAnsi="仿宋" w:eastAsia="仿宋" w:cs="仿宋"/>
                <w:color w:val="auto"/>
                <w:spacing w:val="14"/>
                <w:sz w:val="32"/>
                <w:szCs w:val="32"/>
                <w:highlight w:val="none"/>
                <w:lang w:val="en-US" w:eastAsia="zh-CN" w:bidi="ar-SA"/>
              </w:rPr>
              <w:t>364100.51</w:t>
            </w:r>
          </w:p>
        </w:tc>
      </w:tr>
    </w:tbl>
    <w:p w14:paraId="37D1CD6C">
      <w:pPr>
        <w:pageBreakBefore w:val="0"/>
        <w:kinsoku/>
        <w:wordWrap/>
        <w:overflowPunct/>
        <w:topLinePunct w:val="0"/>
        <w:bidi w:val="0"/>
        <w:spacing w:line="24" w:lineRule="atLeast"/>
        <w:ind w:firstLine="696" w:firstLineChars="200"/>
        <w:jc w:val="left"/>
        <w:textAlignment w:val="auto"/>
        <w:rPr>
          <w:rFonts w:hint="eastAsia" w:ascii="仿宋" w:hAnsi="仿宋" w:eastAsia="仿宋" w:cs="仿宋"/>
          <w:color w:val="auto"/>
          <w:spacing w:val="14"/>
          <w:sz w:val="32"/>
          <w:szCs w:val="32"/>
          <w:highlight w:val="none"/>
          <w:lang w:val="en-US" w:eastAsia="zh-CN" w:bidi="ar-SA"/>
        </w:rPr>
      </w:pPr>
      <w:r>
        <w:rPr>
          <w:rFonts w:hint="eastAsia" w:ascii="仿宋" w:hAnsi="仿宋" w:eastAsia="仿宋" w:cs="仿宋"/>
          <w:color w:val="auto"/>
          <w:spacing w:val="14"/>
          <w:sz w:val="32"/>
          <w:szCs w:val="32"/>
          <w:highlight w:val="none"/>
          <w:lang w:val="en-US" w:eastAsia="zh-CN" w:bidi="ar-SA"/>
        </w:rPr>
        <w:t>5.采购需求（包括但不限于标的的名称、数量、简要技术需求或服务要求等）：</w:t>
      </w:r>
    </w:p>
    <w:p w14:paraId="2726E7FB">
      <w:pPr>
        <w:ind w:firstLine="696" w:firstLineChars="200"/>
        <w:rPr>
          <w:rFonts w:hint="eastAsia" w:ascii="仿宋" w:hAnsi="仿宋" w:eastAsia="仿宋" w:cs="仿宋"/>
          <w:color w:val="auto"/>
          <w:spacing w:val="14"/>
          <w:sz w:val="32"/>
          <w:szCs w:val="32"/>
          <w:highlight w:val="none"/>
          <w:lang w:val="en-US" w:eastAsia="zh-CN" w:bidi="ar-SA"/>
        </w:rPr>
      </w:pPr>
      <w:r>
        <w:rPr>
          <w:rFonts w:hint="eastAsia" w:ascii="仿宋" w:hAnsi="仿宋" w:eastAsia="仿宋" w:cs="仿宋"/>
          <w:color w:val="auto"/>
          <w:spacing w:val="14"/>
          <w:sz w:val="32"/>
          <w:szCs w:val="32"/>
          <w:highlight w:val="none"/>
          <w:lang w:val="en-US" w:eastAsia="zh-CN" w:bidi="ar-SA"/>
        </w:rPr>
        <w:t>5.1本项目主要内容为竣工结算、工程审计、财务竣工决算审计服务及后续相关服务。</w:t>
      </w:r>
    </w:p>
    <w:p w14:paraId="4EE229A6">
      <w:pPr>
        <w:pageBreakBefore w:val="0"/>
        <w:kinsoku/>
        <w:wordWrap/>
        <w:overflowPunct/>
        <w:topLinePunct w:val="0"/>
        <w:bidi w:val="0"/>
        <w:spacing w:line="24" w:lineRule="atLeast"/>
        <w:ind w:firstLine="696" w:firstLineChars="200"/>
        <w:jc w:val="left"/>
        <w:textAlignment w:val="auto"/>
        <w:rPr>
          <w:rFonts w:hint="eastAsia" w:ascii="仿宋" w:hAnsi="仿宋" w:eastAsia="仿宋" w:cs="仿宋"/>
          <w:color w:val="auto"/>
          <w:spacing w:val="14"/>
          <w:sz w:val="32"/>
          <w:szCs w:val="32"/>
          <w:highlight w:val="none"/>
          <w:lang w:val="en-US" w:eastAsia="zh-CN" w:bidi="ar-SA"/>
        </w:rPr>
      </w:pPr>
      <w:r>
        <w:rPr>
          <w:rFonts w:hint="eastAsia" w:ascii="仿宋" w:hAnsi="仿宋" w:eastAsia="仿宋" w:cs="仿宋"/>
          <w:color w:val="auto"/>
          <w:spacing w:val="14"/>
          <w:sz w:val="32"/>
          <w:szCs w:val="32"/>
          <w:highlight w:val="none"/>
          <w:lang w:val="en-US" w:eastAsia="zh-CN" w:bidi="ar-SA"/>
        </w:rPr>
        <w:t>5.2资金来源：财政资金。</w:t>
      </w:r>
    </w:p>
    <w:p w14:paraId="3791E08D">
      <w:pPr>
        <w:pageBreakBefore w:val="0"/>
        <w:kinsoku/>
        <w:wordWrap/>
        <w:overflowPunct/>
        <w:topLinePunct w:val="0"/>
        <w:bidi w:val="0"/>
        <w:spacing w:line="24" w:lineRule="atLeast"/>
        <w:ind w:firstLine="696" w:firstLineChars="200"/>
        <w:jc w:val="left"/>
        <w:textAlignment w:val="auto"/>
        <w:rPr>
          <w:rFonts w:hint="eastAsia" w:ascii="仿宋" w:hAnsi="仿宋" w:eastAsia="仿宋" w:cs="仿宋"/>
          <w:color w:val="auto"/>
          <w:spacing w:val="14"/>
          <w:sz w:val="32"/>
          <w:szCs w:val="32"/>
          <w:highlight w:val="none"/>
          <w:lang w:val="en-US" w:eastAsia="zh-CN" w:bidi="ar-SA"/>
        </w:rPr>
      </w:pPr>
      <w:r>
        <w:rPr>
          <w:rFonts w:hint="eastAsia" w:ascii="仿宋" w:hAnsi="仿宋" w:eastAsia="仿宋" w:cs="仿宋"/>
          <w:color w:val="auto"/>
          <w:spacing w:val="14"/>
          <w:sz w:val="32"/>
          <w:szCs w:val="32"/>
          <w:highlight w:val="none"/>
          <w:lang w:val="en-US" w:eastAsia="zh-CN" w:bidi="ar-SA"/>
        </w:rPr>
        <w:t>5.3服务期限：自合同签订之日起至项目通过上级主管单位（部门）竣工验收之日止。</w:t>
      </w:r>
    </w:p>
    <w:p w14:paraId="591645BD">
      <w:pPr>
        <w:pageBreakBefore w:val="0"/>
        <w:kinsoku/>
        <w:wordWrap/>
        <w:overflowPunct/>
        <w:topLinePunct w:val="0"/>
        <w:bidi w:val="0"/>
        <w:spacing w:line="24" w:lineRule="atLeast"/>
        <w:ind w:firstLine="696" w:firstLineChars="200"/>
        <w:jc w:val="left"/>
        <w:textAlignment w:val="auto"/>
        <w:rPr>
          <w:rFonts w:hint="eastAsia" w:ascii="仿宋" w:hAnsi="仿宋" w:eastAsia="仿宋" w:cs="仿宋"/>
          <w:color w:val="auto"/>
          <w:spacing w:val="14"/>
          <w:sz w:val="32"/>
          <w:szCs w:val="32"/>
          <w:highlight w:val="none"/>
          <w:lang w:val="en-US" w:eastAsia="zh-CN" w:bidi="ar-SA"/>
        </w:rPr>
      </w:pPr>
      <w:r>
        <w:rPr>
          <w:rFonts w:hint="eastAsia" w:ascii="仿宋" w:hAnsi="仿宋" w:eastAsia="仿宋" w:cs="仿宋"/>
          <w:color w:val="auto"/>
          <w:spacing w:val="14"/>
          <w:sz w:val="32"/>
          <w:szCs w:val="32"/>
          <w:highlight w:val="none"/>
          <w:lang w:val="en-US" w:eastAsia="zh-CN" w:bidi="ar-SA"/>
        </w:rPr>
        <w:t>6.本项目是否接受联合体投标：是</w:t>
      </w:r>
    </w:p>
    <w:p w14:paraId="1752E4E0">
      <w:pPr>
        <w:pageBreakBefore w:val="0"/>
        <w:kinsoku/>
        <w:wordWrap/>
        <w:overflowPunct/>
        <w:topLinePunct w:val="0"/>
        <w:bidi w:val="0"/>
        <w:spacing w:line="24" w:lineRule="atLeast"/>
        <w:ind w:firstLine="696" w:firstLineChars="200"/>
        <w:jc w:val="left"/>
        <w:textAlignment w:val="auto"/>
        <w:rPr>
          <w:rFonts w:hint="eastAsia" w:ascii="仿宋" w:hAnsi="仿宋" w:eastAsia="仿宋" w:cs="仿宋"/>
          <w:color w:val="auto"/>
          <w:spacing w:val="14"/>
          <w:sz w:val="32"/>
          <w:szCs w:val="32"/>
          <w:highlight w:val="none"/>
          <w:lang w:val="en-US" w:eastAsia="zh-CN" w:bidi="ar-SA"/>
        </w:rPr>
      </w:pPr>
      <w:r>
        <w:rPr>
          <w:rFonts w:hint="eastAsia" w:ascii="仿宋" w:hAnsi="仿宋" w:eastAsia="仿宋" w:cs="仿宋"/>
          <w:color w:val="auto"/>
          <w:spacing w:val="14"/>
          <w:sz w:val="32"/>
          <w:szCs w:val="32"/>
          <w:highlight w:val="none"/>
          <w:lang w:val="en-US" w:eastAsia="zh-CN" w:bidi="ar-SA"/>
        </w:rPr>
        <w:t>7.是否接受进口产品：否</w:t>
      </w:r>
    </w:p>
    <w:p w14:paraId="75B60679">
      <w:pPr>
        <w:keepNext w:val="0"/>
        <w:keepLines w:val="0"/>
        <w:pageBreakBefore w:val="0"/>
        <w:widowControl w:val="0"/>
        <w:kinsoku/>
        <w:wordWrap/>
        <w:overflowPunct/>
        <w:topLinePunct w:val="0"/>
        <w:autoSpaceDE/>
        <w:autoSpaceDN/>
        <w:bidi w:val="0"/>
        <w:adjustRightInd/>
        <w:snapToGrid/>
        <w:spacing w:line="360" w:lineRule="auto"/>
        <w:ind w:firstLine="602" w:firstLineChars="200"/>
        <w:textAlignment w:val="auto"/>
        <w:rPr>
          <w:rFonts w:hint="eastAsia" w:ascii="黑体" w:hAnsi="黑体" w:eastAsia="黑体" w:cs="黑体"/>
          <w:b/>
          <w:bCs/>
          <w:color w:val="auto"/>
          <w:kern w:val="2"/>
          <w:sz w:val="30"/>
          <w:szCs w:val="30"/>
          <w:highlight w:val="none"/>
        </w:rPr>
      </w:pPr>
      <w:r>
        <w:rPr>
          <w:rFonts w:hint="eastAsia" w:ascii="黑体" w:hAnsi="黑体" w:eastAsia="黑体" w:cs="黑体"/>
          <w:b/>
          <w:bCs/>
          <w:color w:val="auto"/>
          <w:kern w:val="2"/>
          <w:sz w:val="30"/>
          <w:szCs w:val="30"/>
          <w:highlight w:val="none"/>
        </w:rPr>
        <w:t>二、申请人资格要求：</w:t>
      </w:r>
    </w:p>
    <w:p w14:paraId="72F11F8C">
      <w:pPr>
        <w:pageBreakBefore w:val="0"/>
        <w:kinsoku/>
        <w:wordWrap/>
        <w:overflowPunct/>
        <w:topLinePunct w:val="0"/>
        <w:bidi w:val="0"/>
        <w:spacing w:line="24" w:lineRule="atLeast"/>
        <w:ind w:firstLine="696" w:firstLineChars="200"/>
        <w:jc w:val="left"/>
        <w:textAlignment w:val="auto"/>
        <w:rPr>
          <w:rFonts w:hint="eastAsia" w:ascii="仿宋" w:hAnsi="仿宋" w:eastAsia="仿宋" w:cs="仿宋"/>
          <w:color w:val="auto"/>
          <w:spacing w:val="14"/>
          <w:sz w:val="32"/>
          <w:szCs w:val="32"/>
          <w:highlight w:val="none"/>
          <w:lang w:val="en-US" w:eastAsia="zh-CN" w:bidi="ar-SA"/>
        </w:rPr>
      </w:pPr>
      <w:r>
        <w:rPr>
          <w:rFonts w:hint="eastAsia" w:ascii="仿宋" w:hAnsi="仿宋" w:eastAsia="仿宋" w:cs="仿宋"/>
          <w:color w:val="auto"/>
          <w:spacing w:val="14"/>
          <w:sz w:val="32"/>
          <w:szCs w:val="32"/>
          <w:highlight w:val="none"/>
          <w:lang w:val="en-US" w:eastAsia="zh-CN" w:bidi="ar-SA"/>
        </w:rPr>
        <w:t>1.满足《中华人民共和国政府采购法》第二十二条规定；</w:t>
      </w:r>
    </w:p>
    <w:p w14:paraId="693DA0AB">
      <w:pPr>
        <w:pStyle w:val="10"/>
        <w:spacing w:line="360" w:lineRule="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2、落实政府采购政策满足的资格要求：</w:t>
      </w:r>
    </w:p>
    <w:p w14:paraId="6FC70063">
      <w:pPr>
        <w:pStyle w:val="10"/>
        <w:keepNext w:val="0"/>
        <w:keepLines w:val="0"/>
        <w:pageBreakBefore w:val="0"/>
        <w:widowControl/>
        <w:kinsoku/>
        <w:wordWrap/>
        <w:overflowPunct/>
        <w:topLinePunct w:val="0"/>
        <w:autoSpaceDE/>
        <w:autoSpaceDN/>
        <w:bidi w:val="0"/>
        <w:adjustRightInd/>
        <w:snapToGrid/>
        <w:spacing w:line="360" w:lineRule="auto"/>
        <w:ind w:left="0" w:leftChars="0" w:firstLine="696" w:firstLineChars="200"/>
        <w:jc w:val="left"/>
        <w:textAlignment w:val="auto"/>
        <w:rPr>
          <w:rFonts w:hint="eastAsia" w:ascii="仿宋" w:hAnsi="仿宋" w:eastAsia="仿宋" w:cs="仿宋"/>
          <w:color w:val="auto"/>
          <w:spacing w:val="14"/>
          <w:sz w:val="32"/>
          <w:szCs w:val="32"/>
          <w:highlight w:val="none"/>
          <w:lang w:val="en-US" w:eastAsia="zh-CN" w:bidi="ar-SA"/>
        </w:rPr>
      </w:pPr>
      <w:r>
        <w:rPr>
          <w:rFonts w:hint="eastAsia" w:ascii="仿宋" w:hAnsi="仿宋" w:eastAsia="仿宋" w:cs="仿宋"/>
          <w:color w:val="auto"/>
          <w:spacing w:val="14"/>
          <w:sz w:val="32"/>
          <w:szCs w:val="32"/>
          <w:highlight w:val="none"/>
          <w:lang w:val="en-US" w:eastAsia="zh-CN" w:bidi="ar-SA"/>
        </w:rPr>
        <w:t>（1）支持中小微（监狱、残疾人福利性单位）企业。</w:t>
      </w:r>
    </w:p>
    <w:p w14:paraId="4B091601">
      <w:pPr>
        <w:pStyle w:val="10"/>
        <w:keepNext w:val="0"/>
        <w:keepLines w:val="0"/>
        <w:pageBreakBefore w:val="0"/>
        <w:widowControl/>
        <w:kinsoku/>
        <w:wordWrap/>
        <w:overflowPunct/>
        <w:topLinePunct w:val="0"/>
        <w:autoSpaceDE/>
        <w:autoSpaceDN/>
        <w:bidi w:val="0"/>
        <w:adjustRightInd/>
        <w:snapToGrid/>
        <w:spacing w:line="360" w:lineRule="auto"/>
        <w:ind w:left="0" w:leftChars="0" w:firstLine="696" w:firstLineChars="200"/>
        <w:jc w:val="left"/>
        <w:textAlignment w:val="auto"/>
        <w:rPr>
          <w:rFonts w:hint="eastAsia" w:ascii="仿宋" w:hAnsi="仿宋" w:eastAsia="仿宋" w:cs="仿宋"/>
          <w:color w:val="auto"/>
          <w:spacing w:val="14"/>
          <w:sz w:val="32"/>
          <w:szCs w:val="32"/>
          <w:highlight w:val="none"/>
          <w:lang w:val="en-US" w:eastAsia="zh-CN" w:bidi="ar-SA"/>
        </w:rPr>
      </w:pPr>
      <w:r>
        <w:rPr>
          <w:rFonts w:hint="eastAsia" w:ascii="仿宋" w:hAnsi="仿宋" w:eastAsia="仿宋" w:cs="仿宋"/>
          <w:color w:val="auto"/>
          <w:spacing w:val="14"/>
          <w:sz w:val="32"/>
          <w:szCs w:val="32"/>
          <w:highlight w:val="none"/>
          <w:lang w:val="en-US" w:eastAsia="zh-CN" w:bidi="ar-SA"/>
        </w:rPr>
        <w:t>根据《政府采购促进中小企业发展管理办法》(财库〔2020〕46号)规定，本项目属于该办法第六条第三款规定情形，不专门面向中小企业采购，对符合该办法规定的小微企业报价给予10%的扣除，用扣除后的价格参加评审。监狱企业、残疾人福利性单位视同小型、微型企业。</w:t>
      </w:r>
    </w:p>
    <w:p w14:paraId="4FC8AFCA">
      <w:pPr>
        <w:pStyle w:val="10"/>
        <w:numPr>
          <w:ilvl w:val="0"/>
          <w:numId w:val="0"/>
        </w:numPr>
        <w:spacing w:line="360" w:lineRule="auto"/>
        <w:ind w:firstLine="696" w:firstLineChars="200"/>
        <w:rPr>
          <w:rFonts w:hint="eastAsia" w:ascii="仿宋" w:hAnsi="仿宋" w:eastAsia="仿宋" w:cs="仿宋"/>
          <w:color w:val="auto"/>
          <w:spacing w:val="14"/>
          <w:sz w:val="32"/>
          <w:szCs w:val="32"/>
          <w:highlight w:val="none"/>
          <w:lang w:val="en-US" w:eastAsia="zh-CN" w:bidi="ar-SA"/>
        </w:rPr>
      </w:pPr>
      <w:r>
        <w:rPr>
          <w:rFonts w:hint="eastAsia" w:ascii="仿宋" w:hAnsi="仿宋" w:eastAsia="仿宋" w:cs="仿宋"/>
          <w:color w:val="auto"/>
          <w:spacing w:val="14"/>
          <w:sz w:val="32"/>
          <w:szCs w:val="32"/>
          <w:highlight w:val="none"/>
          <w:lang w:val="en-US" w:eastAsia="zh-CN" w:bidi="ar-SA"/>
        </w:rPr>
        <w:t>（2）根据洛财购〔2021〕4号文件要求，参加政府采购项目的中小微企业供应商，持中标(成交)通知书可向金融机构申请合同融资。详情请登录洛阳市政府采购网(http：//luoyang.hngp.gov.cn/)，进入网站飘窗或业务指南窗口了解金融机构提供的融资服务内容。</w:t>
      </w:r>
    </w:p>
    <w:p w14:paraId="2FEF786A">
      <w:pPr>
        <w:pageBreakBefore w:val="0"/>
        <w:kinsoku/>
        <w:wordWrap/>
        <w:overflowPunct/>
        <w:topLinePunct w:val="0"/>
        <w:bidi w:val="0"/>
        <w:spacing w:line="24" w:lineRule="atLeast"/>
        <w:ind w:firstLine="696" w:firstLineChars="200"/>
        <w:textAlignment w:val="auto"/>
        <w:rPr>
          <w:rFonts w:hint="eastAsia" w:ascii="仿宋" w:hAnsi="仿宋" w:eastAsia="仿宋" w:cs="仿宋"/>
          <w:color w:val="auto"/>
          <w:spacing w:val="14"/>
          <w:sz w:val="32"/>
          <w:szCs w:val="32"/>
          <w:highlight w:val="none"/>
          <w:lang w:val="en-US" w:eastAsia="zh-CN" w:bidi="ar-SA"/>
        </w:rPr>
      </w:pPr>
      <w:r>
        <w:rPr>
          <w:rFonts w:hint="eastAsia" w:ascii="仿宋" w:hAnsi="仿宋" w:eastAsia="仿宋" w:cs="仿宋"/>
          <w:color w:val="auto"/>
          <w:spacing w:val="14"/>
          <w:sz w:val="32"/>
          <w:szCs w:val="32"/>
          <w:highlight w:val="none"/>
          <w:lang w:val="en-US" w:eastAsia="zh-CN" w:bidi="ar-SA"/>
        </w:rPr>
        <w:t>3.本项目的特定资格要求</w:t>
      </w:r>
    </w:p>
    <w:p w14:paraId="3BD5A03F">
      <w:pPr>
        <w:pStyle w:val="21"/>
        <w:keepNext w:val="0"/>
        <w:keepLines w:val="0"/>
        <w:pageBreakBefore w:val="0"/>
        <w:kinsoku/>
        <w:wordWrap/>
        <w:overflowPunct/>
        <w:topLinePunct w:val="0"/>
        <w:bidi w:val="0"/>
        <w:snapToGrid/>
        <w:spacing w:line="24" w:lineRule="atLeast"/>
        <w:ind w:firstLine="696" w:firstLineChars="200"/>
        <w:jc w:val="both"/>
        <w:textAlignment w:val="auto"/>
        <w:rPr>
          <w:rFonts w:hint="eastAsia" w:ascii="仿宋" w:hAnsi="仿宋" w:eastAsia="仿宋" w:cs="仿宋"/>
          <w:b/>
          <w:bCs/>
          <w:color w:val="auto"/>
          <w:spacing w:val="14"/>
          <w:sz w:val="32"/>
          <w:szCs w:val="32"/>
          <w:highlight w:val="none"/>
          <w:lang w:eastAsia="zh-CN"/>
        </w:rPr>
      </w:pPr>
      <w:r>
        <w:rPr>
          <w:rFonts w:hint="eastAsia" w:ascii="仿宋" w:hAnsi="仿宋" w:eastAsia="仿宋" w:cs="仿宋"/>
          <w:color w:val="auto"/>
          <w:spacing w:val="14"/>
          <w:sz w:val="32"/>
          <w:szCs w:val="32"/>
          <w:highlight w:val="none"/>
          <w:lang w:val="en-US" w:eastAsia="zh-CN"/>
        </w:rPr>
        <w:t>3</w:t>
      </w:r>
      <w:r>
        <w:rPr>
          <w:rFonts w:hint="eastAsia" w:ascii="仿宋" w:hAnsi="仿宋" w:eastAsia="仿宋" w:cs="仿宋"/>
          <w:color w:val="auto"/>
          <w:spacing w:val="14"/>
          <w:sz w:val="32"/>
          <w:szCs w:val="32"/>
          <w:highlight w:val="none"/>
        </w:rPr>
        <w:t>.1</w:t>
      </w:r>
      <w:r>
        <w:rPr>
          <w:rFonts w:hint="eastAsia" w:ascii="仿宋" w:hAnsi="仿宋" w:eastAsia="仿宋" w:cs="仿宋"/>
          <w:color w:val="auto"/>
          <w:spacing w:val="14"/>
          <w:sz w:val="32"/>
          <w:szCs w:val="32"/>
          <w:highlight w:val="none"/>
          <w:lang w:eastAsia="zh-CN"/>
        </w:rPr>
        <w:t>供应商</w:t>
      </w:r>
      <w:r>
        <w:rPr>
          <w:rFonts w:hint="eastAsia" w:ascii="仿宋" w:hAnsi="仿宋" w:eastAsia="仿宋" w:cs="仿宋"/>
          <w:color w:val="auto"/>
          <w:spacing w:val="14"/>
          <w:sz w:val="32"/>
          <w:szCs w:val="32"/>
          <w:highlight w:val="none"/>
        </w:rPr>
        <w:t>须具有有效的营业执照或事业单位法人证书；</w:t>
      </w:r>
      <w:r>
        <w:rPr>
          <w:rFonts w:hint="eastAsia" w:ascii="仿宋" w:hAnsi="仿宋" w:eastAsia="仿宋" w:cs="仿宋"/>
          <w:b/>
          <w:bCs/>
          <w:color w:val="auto"/>
          <w:spacing w:val="14"/>
          <w:sz w:val="32"/>
          <w:szCs w:val="32"/>
          <w:highlight w:val="none"/>
        </w:rPr>
        <w:t>（须在</w:t>
      </w:r>
      <w:r>
        <w:rPr>
          <w:rFonts w:hint="eastAsia" w:ascii="仿宋" w:hAnsi="仿宋" w:eastAsia="仿宋" w:cs="仿宋"/>
          <w:b/>
          <w:bCs/>
          <w:color w:val="auto"/>
          <w:spacing w:val="14"/>
          <w:sz w:val="32"/>
          <w:szCs w:val="32"/>
          <w:highlight w:val="none"/>
          <w:lang w:eastAsia="zh"/>
        </w:rPr>
        <w:t>响应</w:t>
      </w:r>
      <w:r>
        <w:rPr>
          <w:rFonts w:hint="eastAsia" w:ascii="仿宋" w:hAnsi="仿宋" w:eastAsia="仿宋" w:cs="仿宋"/>
          <w:b/>
          <w:bCs/>
          <w:color w:val="auto"/>
          <w:spacing w:val="14"/>
          <w:sz w:val="32"/>
          <w:szCs w:val="32"/>
          <w:highlight w:val="none"/>
        </w:rPr>
        <w:t>文件中附证书扫描件并加盖单位公章</w:t>
      </w:r>
      <w:r>
        <w:rPr>
          <w:rFonts w:hint="eastAsia" w:ascii="仿宋" w:hAnsi="仿宋" w:eastAsia="仿宋" w:cs="仿宋"/>
          <w:b/>
          <w:bCs/>
          <w:color w:val="auto"/>
          <w:spacing w:val="14"/>
          <w:sz w:val="32"/>
          <w:szCs w:val="32"/>
          <w:highlight w:val="none"/>
          <w:lang w:eastAsia="zh-CN"/>
        </w:rPr>
        <w:t>，</w:t>
      </w:r>
      <w:r>
        <w:rPr>
          <w:rFonts w:hint="eastAsia" w:ascii="仿宋" w:hAnsi="仿宋" w:eastAsia="仿宋" w:cs="仿宋"/>
          <w:b/>
          <w:bCs/>
          <w:color w:val="auto"/>
          <w:spacing w:val="14"/>
          <w:sz w:val="32"/>
          <w:szCs w:val="32"/>
          <w:highlight w:val="none"/>
          <w:lang w:val="en-US" w:eastAsia="zh-CN"/>
        </w:rPr>
        <w:t>如为联合体，联合体成员均需提供</w:t>
      </w:r>
      <w:r>
        <w:rPr>
          <w:rFonts w:hint="eastAsia" w:ascii="仿宋" w:hAnsi="仿宋" w:eastAsia="仿宋" w:cs="仿宋"/>
          <w:b/>
          <w:bCs/>
          <w:color w:val="auto"/>
          <w:spacing w:val="14"/>
          <w:sz w:val="32"/>
          <w:szCs w:val="32"/>
          <w:highlight w:val="none"/>
        </w:rPr>
        <w:t>）</w:t>
      </w:r>
      <w:r>
        <w:rPr>
          <w:rFonts w:hint="eastAsia" w:ascii="仿宋" w:hAnsi="仿宋" w:eastAsia="仿宋" w:cs="仿宋"/>
          <w:b/>
          <w:bCs/>
          <w:color w:val="auto"/>
          <w:spacing w:val="14"/>
          <w:sz w:val="32"/>
          <w:szCs w:val="32"/>
          <w:highlight w:val="none"/>
          <w:lang w:eastAsia="zh-CN"/>
        </w:rPr>
        <w:t>。</w:t>
      </w:r>
    </w:p>
    <w:p w14:paraId="088F3F4D">
      <w:pPr>
        <w:pStyle w:val="21"/>
        <w:keepNext w:val="0"/>
        <w:keepLines w:val="0"/>
        <w:pageBreakBefore w:val="0"/>
        <w:kinsoku/>
        <w:wordWrap/>
        <w:overflowPunct/>
        <w:topLinePunct w:val="0"/>
        <w:bidi w:val="0"/>
        <w:snapToGrid/>
        <w:spacing w:line="24" w:lineRule="atLeast"/>
        <w:ind w:firstLine="696" w:firstLineChars="200"/>
        <w:jc w:val="both"/>
        <w:textAlignment w:val="auto"/>
        <w:rPr>
          <w:rFonts w:hint="eastAsia" w:ascii="仿宋" w:hAnsi="仿宋" w:eastAsia="仿宋" w:cs="仿宋"/>
          <w:color w:val="auto"/>
          <w:spacing w:val="14"/>
          <w:sz w:val="32"/>
          <w:szCs w:val="32"/>
          <w:highlight w:val="none"/>
          <w:lang w:val="en-US" w:eastAsia="zh"/>
        </w:rPr>
      </w:pPr>
      <w:r>
        <w:rPr>
          <w:rFonts w:hint="eastAsia" w:ascii="仿宋" w:hAnsi="仿宋" w:eastAsia="仿宋" w:cs="仿宋"/>
          <w:color w:val="auto"/>
          <w:spacing w:val="14"/>
          <w:sz w:val="32"/>
          <w:szCs w:val="32"/>
          <w:highlight w:val="none"/>
          <w:lang w:val="en-US" w:eastAsia="zh-CN" w:bidi="ar-SA"/>
        </w:rPr>
        <w:t>3.2、</w:t>
      </w:r>
      <w:r>
        <w:rPr>
          <w:rFonts w:hint="eastAsia" w:ascii="仿宋" w:hAnsi="仿宋" w:eastAsia="仿宋" w:cs="仿宋"/>
          <w:color w:val="auto"/>
          <w:spacing w:val="14"/>
          <w:sz w:val="32"/>
          <w:szCs w:val="32"/>
          <w:highlight w:val="none"/>
          <w:lang w:val="en-US" w:eastAsia="zh-CN"/>
        </w:rPr>
        <w:t>供应商须具</w:t>
      </w:r>
      <w:r>
        <w:rPr>
          <w:rFonts w:hint="eastAsia" w:ascii="仿宋" w:hAnsi="仿宋" w:eastAsia="仿宋" w:cs="仿宋"/>
          <w:color w:val="auto"/>
          <w:spacing w:val="14"/>
          <w:sz w:val="32"/>
          <w:szCs w:val="32"/>
          <w:highlight w:val="none"/>
          <w:lang w:val="en-US" w:eastAsia="zh-CN" w:bidi="ar-SA"/>
        </w:rPr>
        <w:t>有省级及以上财政部门核发的会计师事务所执业证书；</w:t>
      </w:r>
      <w:r>
        <w:rPr>
          <w:rFonts w:hint="eastAsia" w:ascii="仿宋" w:hAnsi="仿宋" w:eastAsia="仿宋" w:cs="仿宋"/>
          <w:b/>
          <w:bCs/>
          <w:color w:val="auto"/>
          <w:spacing w:val="14"/>
          <w:sz w:val="32"/>
          <w:szCs w:val="32"/>
          <w:highlight w:val="none"/>
          <w:lang w:val="en-US" w:eastAsia="zh-CN"/>
        </w:rPr>
        <w:t>（若为联合体投标的，联合体成员任意一方提供均可。响应文件中须附以上证件的原件扫描件，并加盖单位公章。）</w:t>
      </w:r>
    </w:p>
    <w:p w14:paraId="771B69D8">
      <w:pPr>
        <w:pStyle w:val="21"/>
        <w:keepNext w:val="0"/>
        <w:keepLines w:val="0"/>
        <w:pageBreakBefore w:val="0"/>
        <w:kinsoku/>
        <w:wordWrap/>
        <w:overflowPunct/>
        <w:topLinePunct w:val="0"/>
        <w:bidi w:val="0"/>
        <w:snapToGrid/>
        <w:spacing w:line="24" w:lineRule="atLeast"/>
        <w:ind w:firstLine="696" w:firstLineChars="200"/>
        <w:jc w:val="both"/>
        <w:textAlignment w:val="auto"/>
        <w:rPr>
          <w:rFonts w:hint="eastAsia" w:ascii="仿宋" w:hAnsi="仿宋" w:eastAsia="仿宋" w:cs="仿宋"/>
          <w:color w:val="auto"/>
          <w:spacing w:val="14"/>
          <w:sz w:val="32"/>
          <w:szCs w:val="32"/>
          <w:highlight w:val="none"/>
          <w:lang w:val="en-US" w:eastAsia="zh-CN"/>
        </w:rPr>
      </w:pPr>
      <w:r>
        <w:rPr>
          <w:rFonts w:hint="eastAsia" w:ascii="仿宋" w:hAnsi="仿宋" w:eastAsia="仿宋" w:cs="仿宋"/>
          <w:color w:val="auto"/>
          <w:spacing w:val="14"/>
          <w:sz w:val="32"/>
          <w:szCs w:val="32"/>
          <w:highlight w:val="none"/>
          <w:lang w:val="en-US" w:eastAsia="zh-CN"/>
        </w:rPr>
        <w:t>3.3、财务竣工决算审计部分拟派项目负责人：须具有国家注册会计师证书</w:t>
      </w:r>
      <w:r>
        <w:rPr>
          <w:rFonts w:hint="eastAsia" w:ascii="仿宋" w:hAnsi="仿宋" w:eastAsia="仿宋" w:cs="仿宋"/>
          <w:b/>
          <w:bCs/>
          <w:color w:val="auto"/>
          <w:spacing w:val="14"/>
          <w:sz w:val="32"/>
          <w:szCs w:val="32"/>
          <w:highlight w:val="none"/>
          <w:lang w:val="en-US" w:eastAsia="zh-CN"/>
        </w:rPr>
        <w:t>（若为联合体投标的，联合体成员任意一方提供均可。响应文件中须附以上证件的原件扫描件，并加盖单位公章。）</w:t>
      </w:r>
      <w:bookmarkStart w:id="0" w:name="_GoBack"/>
      <w:bookmarkEnd w:id="0"/>
    </w:p>
    <w:p w14:paraId="4F522A42">
      <w:pPr>
        <w:pStyle w:val="21"/>
        <w:keepNext w:val="0"/>
        <w:keepLines w:val="0"/>
        <w:pageBreakBefore w:val="0"/>
        <w:kinsoku/>
        <w:wordWrap/>
        <w:overflowPunct/>
        <w:topLinePunct w:val="0"/>
        <w:bidi w:val="0"/>
        <w:snapToGrid/>
        <w:spacing w:line="24" w:lineRule="atLeast"/>
        <w:ind w:firstLine="696" w:firstLineChars="200"/>
        <w:jc w:val="both"/>
        <w:textAlignment w:val="auto"/>
        <w:rPr>
          <w:rFonts w:hint="eastAsia" w:ascii="仿宋" w:hAnsi="仿宋" w:eastAsia="仿宋" w:cs="仿宋"/>
          <w:b/>
          <w:bCs/>
          <w:color w:val="auto"/>
          <w:spacing w:val="14"/>
          <w:sz w:val="32"/>
          <w:szCs w:val="32"/>
          <w:highlight w:val="none"/>
          <w:lang w:val="en-US" w:eastAsia="zh-CN"/>
        </w:rPr>
      </w:pPr>
      <w:r>
        <w:rPr>
          <w:rFonts w:hint="eastAsia" w:ascii="仿宋" w:hAnsi="仿宋" w:eastAsia="仿宋" w:cs="仿宋"/>
          <w:color w:val="auto"/>
          <w:spacing w:val="14"/>
          <w:sz w:val="32"/>
          <w:szCs w:val="32"/>
          <w:highlight w:val="none"/>
          <w:lang w:val="en-US" w:eastAsia="zh-CN"/>
        </w:rPr>
        <w:t>3.4竣工决算、工程审计部分拟派项目负责人：须具有交通运输工程专业一级造价工程师注册证书。</w:t>
      </w:r>
      <w:r>
        <w:rPr>
          <w:rFonts w:hint="eastAsia" w:ascii="仿宋" w:hAnsi="仿宋" w:eastAsia="仿宋" w:cs="仿宋"/>
          <w:b/>
          <w:bCs/>
          <w:color w:val="auto"/>
          <w:spacing w:val="14"/>
          <w:sz w:val="32"/>
          <w:szCs w:val="32"/>
          <w:highlight w:val="none"/>
          <w:lang w:val="en-US" w:eastAsia="zh-CN"/>
        </w:rPr>
        <w:t>（若为联合体投标的，联合体成员任意一方提供均可。响应文件中须附以上证件的原件扫描件，并加盖单位公章。）</w:t>
      </w:r>
    </w:p>
    <w:p w14:paraId="77F654B3">
      <w:pPr>
        <w:pStyle w:val="21"/>
        <w:keepNext w:val="0"/>
        <w:keepLines w:val="0"/>
        <w:pageBreakBefore w:val="0"/>
        <w:kinsoku/>
        <w:wordWrap/>
        <w:overflowPunct/>
        <w:topLinePunct w:val="0"/>
        <w:bidi w:val="0"/>
        <w:snapToGrid/>
        <w:spacing w:line="24" w:lineRule="atLeast"/>
        <w:ind w:firstLine="696" w:firstLineChars="200"/>
        <w:jc w:val="both"/>
        <w:textAlignment w:val="auto"/>
        <w:rPr>
          <w:rFonts w:hint="eastAsia" w:ascii="仿宋" w:hAnsi="仿宋" w:eastAsia="仿宋" w:cs="仿宋"/>
          <w:b/>
          <w:bCs/>
          <w:snapToGrid/>
          <w:color w:val="auto"/>
          <w:spacing w:val="14"/>
          <w:sz w:val="32"/>
          <w:szCs w:val="32"/>
          <w:highlight w:val="none"/>
          <w:lang w:eastAsia="zh-CN"/>
        </w:rPr>
      </w:pPr>
      <w:r>
        <w:rPr>
          <w:rFonts w:hint="eastAsia" w:ascii="仿宋" w:hAnsi="仿宋" w:eastAsia="仿宋" w:cs="仿宋"/>
          <w:color w:val="auto"/>
          <w:spacing w:val="14"/>
          <w:sz w:val="32"/>
          <w:szCs w:val="32"/>
          <w:highlight w:val="none"/>
          <w:lang w:val="en-US" w:eastAsia="zh-CN"/>
        </w:rPr>
        <w:t>3.5根据《洛阳市财政局关于推行政府采购信用承诺制的通知》(洛财政【2021】11号）文件，</w:t>
      </w:r>
      <w:r>
        <w:rPr>
          <w:rFonts w:hint="eastAsia" w:ascii="仿宋" w:hAnsi="仿宋" w:eastAsia="仿宋" w:cs="仿宋"/>
          <w:color w:val="auto"/>
          <w:spacing w:val="14"/>
          <w:sz w:val="32"/>
          <w:szCs w:val="32"/>
          <w:highlight w:val="none"/>
          <w:lang w:eastAsia="zh-CN"/>
        </w:rPr>
        <w:t>供应商</w:t>
      </w:r>
      <w:r>
        <w:rPr>
          <w:rFonts w:hint="eastAsia" w:ascii="仿宋" w:hAnsi="仿宋" w:eastAsia="仿宋" w:cs="仿宋"/>
          <w:color w:val="auto"/>
          <w:spacing w:val="14"/>
          <w:sz w:val="32"/>
          <w:szCs w:val="32"/>
          <w:highlight w:val="none"/>
        </w:rPr>
        <w:t>须提供“洛阳市政府采购供应商信用承诺函”（详见响应文件格式），</w:t>
      </w:r>
      <w:r>
        <w:rPr>
          <w:rFonts w:hint="eastAsia" w:ascii="仿宋" w:hAnsi="仿宋" w:eastAsia="仿宋" w:cs="仿宋"/>
          <w:color w:val="auto"/>
          <w:spacing w:val="14"/>
          <w:sz w:val="32"/>
          <w:szCs w:val="32"/>
          <w:highlight w:val="none"/>
          <w:lang w:eastAsia="zh-CN"/>
        </w:rPr>
        <w:t>采购人</w:t>
      </w:r>
      <w:r>
        <w:rPr>
          <w:rFonts w:hint="eastAsia" w:ascii="仿宋" w:hAnsi="仿宋" w:eastAsia="仿宋" w:cs="仿宋"/>
          <w:color w:val="auto"/>
          <w:spacing w:val="14"/>
          <w:sz w:val="32"/>
          <w:szCs w:val="32"/>
          <w:highlight w:val="none"/>
        </w:rPr>
        <w:t>有权在签订合同前要求</w:t>
      </w:r>
      <w:r>
        <w:rPr>
          <w:rFonts w:hint="eastAsia" w:ascii="仿宋" w:hAnsi="仿宋" w:eastAsia="仿宋" w:cs="仿宋"/>
          <w:color w:val="auto"/>
          <w:spacing w:val="14"/>
          <w:sz w:val="32"/>
          <w:szCs w:val="32"/>
          <w:highlight w:val="none"/>
          <w:lang w:eastAsia="zh-CN"/>
        </w:rPr>
        <w:t>成交</w:t>
      </w:r>
      <w:r>
        <w:rPr>
          <w:rFonts w:hint="eastAsia" w:ascii="仿宋" w:hAnsi="仿宋" w:eastAsia="仿宋" w:cs="仿宋"/>
          <w:color w:val="auto"/>
          <w:spacing w:val="14"/>
          <w:sz w:val="32"/>
          <w:szCs w:val="32"/>
          <w:highlight w:val="none"/>
          <w:lang w:val="en-US" w:eastAsia="zh-CN"/>
        </w:rPr>
        <w:t>供应商</w:t>
      </w:r>
      <w:r>
        <w:rPr>
          <w:rFonts w:hint="eastAsia" w:ascii="仿宋" w:hAnsi="仿宋" w:eastAsia="仿宋" w:cs="仿宋"/>
          <w:color w:val="auto"/>
          <w:spacing w:val="14"/>
          <w:sz w:val="32"/>
          <w:szCs w:val="32"/>
          <w:highlight w:val="none"/>
        </w:rPr>
        <w:t>提供相关证明材料以核实</w:t>
      </w:r>
      <w:r>
        <w:rPr>
          <w:rFonts w:hint="eastAsia" w:ascii="仿宋" w:hAnsi="仿宋" w:eastAsia="仿宋" w:cs="仿宋"/>
          <w:color w:val="auto"/>
          <w:spacing w:val="14"/>
          <w:sz w:val="32"/>
          <w:szCs w:val="32"/>
          <w:highlight w:val="none"/>
          <w:lang w:eastAsia="zh-CN"/>
        </w:rPr>
        <w:t>成交供应商</w:t>
      </w:r>
      <w:r>
        <w:rPr>
          <w:rFonts w:hint="eastAsia" w:ascii="仿宋" w:hAnsi="仿宋" w:eastAsia="仿宋" w:cs="仿宋"/>
          <w:color w:val="auto"/>
          <w:spacing w:val="14"/>
          <w:sz w:val="32"/>
          <w:szCs w:val="32"/>
          <w:highlight w:val="none"/>
        </w:rPr>
        <w:t>承诺事项的真实性</w:t>
      </w:r>
      <w:r>
        <w:rPr>
          <w:rFonts w:hint="eastAsia" w:ascii="仿宋" w:hAnsi="仿宋" w:eastAsia="仿宋" w:cs="仿宋"/>
          <w:color w:val="auto"/>
          <w:spacing w:val="14"/>
          <w:sz w:val="32"/>
          <w:szCs w:val="32"/>
          <w:highlight w:val="none"/>
          <w:lang w:eastAsia="zh-CN"/>
        </w:rPr>
        <w:t>；</w:t>
      </w:r>
      <w:r>
        <w:rPr>
          <w:rFonts w:hint="eastAsia" w:ascii="仿宋" w:hAnsi="仿宋" w:eastAsia="仿宋" w:cs="仿宋"/>
          <w:b/>
          <w:bCs/>
          <w:snapToGrid/>
          <w:color w:val="auto"/>
          <w:spacing w:val="14"/>
          <w:sz w:val="32"/>
          <w:szCs w:val="32"/>
          <w:highlight w:val="none"/>
        </w:rPr>
        <w:t>（响应文件中须附洛阳市政府采购供应商信用承诺函，并加盖公章</w:t>
      </w:r>
      <w:r>
        <w:rPr>
          <w:rFonts w:hint="eastAsia" w:ascii="仿宋" w:hAnsi="仿宋" w:eastAsia="仿宋" w:cs="仿宋"/>
          <w:b/>
          <w:bCs/>
          <w:snapToGrid/>
          <w:color w:val="auto"/>
          <w:spacing w:val="14"/>
          <w:sz w:val="32"/>
          <w:szCs w:val="32"/>
          <w:highlight w:val="none"/>
          <w:lang w:eastAsia="zh-CN"/>
        </w:rPr>
        <w:t>，</w:t>
      </w:r>
      <w:r>
        <w:rPr>
          <w:rFonts w:hint="eastAsia" w:ascii="仿宋" w:hAnsi="仿宋" w:eastAsia="仿宋" w:cs="仿宋"/>
          <w:b/>
          <w:bCs/>
          <w:color w:val="auto"/>
          <w:spacing w:val="14"/>
          <w:sz w:val="32"/>
          <w:szCs w:val="32"/>
          <w:highlight w:val="none"/>
          <w:lang w:val="en-US" w:eastAsia="zh-CN"/>
        </w:rPr>
        <w:t>如为联合体，联合体成员均需提供</w:t>
      </w:r>
      <w:r>
        <w:rPr>
          <w:rFonts w:hint="eastAsia" w:ascii="仿宋" w:hAnsi="仿宋" w:eastAsia="仿宋" w:cs="仿宋"/>
          <w:b/>
          <w:bCs/>
          <w:snapToGrid/>
          <w:color w:val="auto"/>
          <w:spacing w:val="14"/>
          <w:sz w:val="32"/>
          <w:szCs w:val="32"/>
          <w:highlight w:val="none"/>
        </w:rPr>
        <w:t>）。</w:t>
      </w:r>
    </w:p>
    <w:p w14:paraId="44F3540C">
      <w:pPr>
        <w:pStyle w:val="21"/>
        <w:keepNext w:val="0"/>
        <w:keepLines w:val="0"/>
        <w:pageBreakBefore w:val="0"/>
        <w:kinsoku/>
        <w:wordWrap/>
        <w:overflowPunct/>
        <w:topLinePunct w:val="0"/>
        <w:bidi w:val="0"/>
        <w:snapToGrid/>
        <w:spacing w:line="24" w:lineRule="atLeast"/>
        <w:ind w:firstLine="696" w:firstLineChars="200"/>
        <w:jc w:val="both"/>
        <w:textAlignment w:val="auto"/>
        <w:rPr>
          <w:rFonts w:hint="eastAsia" w:ascii="仿宋" w:hAnsi="仿宋" w:eastAsia="仿宋" w:cs="仿宋"/>
          <w:color w:val="auto"/>
          <w:spacing w:val="14"/>
          <w:sz w:val="32"/>
          <w:szCs w:val="32"/>
          <w:highlight w:val="none"/>
          <w:lang w:val="en-US" w:eastAsia="zh-CN"/>
        </w:rPr>
      </w:pPr>
      <w:r>
        <w:rPr>
          <w:rFonts w:hint="eastAsia" w:ascii="仿宋" w:hAnsi="仿宋" w:eastAsia="仿宋" w:cs="仿宋"/>
          <w:color w:val="auto"/>
          <w:spacing w:val="14"/>
          <w:sz w:val="32"/>
          <w:szCs w:val="32"/>
          <w:highlight w:val="none"/>
          <w:lang w:val="en-US" w:eastAsia="zh-CN"/>
        </w:rPr>
        <w:t>3.6本次招标接受联合体投标，联合体要求如下：</w:t>
      </w:r>
    </w:p>
    <w:p w14:paraId="3D92F485">
      <w:pPr>
        <w:pStyle w:val="21"/>
        <w:keepNext w:val="0"/>
        <w:keepLines w:val="0"/>
        <w:pageBreakBefore w:val="0"/>
        <w:kinsoku/>
        <w:wordWrap/>
        <w:overflowPunct/>
        <w:topLinePunct w:val="0"/>
        <w:bidi w:val="0"/>
        <w:snapToGrid/>
        <w:spacing w:line="24" w:lineRule="atLeast"/>
        <w:ind w:firstLine="696" w:firstLineChars="200"/>
        <w:jc w:val="both"/>
        <w:textAlignment w:val="auto"/>
        <w:rPr>
          <w:rFonts w:hint="eastAsia" w:ascii="仿宋" w:hAnsi="仿宋" w:eastAsia="仿宋" w:cs="仿宋"/>
          <w:color w:val="auto"/>
          <w:spacing w:val="14"/>
          <w:sz w:val="32"/>
          <w:szCs w:val="32"/>
          <w:highlight w:val="none"/>
          <w:lang w:val="en-US" w:eastAsia="zh-CN"/>
        </w:rPr>
      </w:pPr>
      <w:r>
        <w:rPr>
          <w:rFonts w:hint="eastAsia" w:ascii="仿宋" w:hAnsi="仿宋" w:eastAsia="仿宋" w:cs="仿宋"/>
          <w:color w:val="auto"/>
          <w:spacing w:val="14"/>
          <w:sz w:val="32"/>
          <w:szCs w:val="32"/>
          <w:highlight w:val="none"/>
          <w:lang w:val="en-US" w:eastAsia="zh-CN"/>
        </w:rPr>
        <w:t>（1）联合体成员牵头人须为审计单位，且成员不超过2家。</w:t>
      </w:r>
    </w:p>
    <w:p w14:paraId="76500E23">
      <w:pPr>
        <w:pStyle w:val="21"/>
        <w:keepNext w:val="0"/>
        <w:keepLines w:val="0"/>
        <w:pageBreakBefore w:val="0"/>
        <w:kinsoku/>
        <w:wordWrap/>
        <w:overflowPunct/>
        <w:topLinePunct w:val="0"/>
        <w:bidi w:val="0"/>
        <w:snapToGrid/>
        <w:spacing w:line="24" w:lineRule="atLeast"/>
        <w:ind w:firstLine="696" w:firstLineChars="200"/>
        <w:jc w:val="both"/>
        <w:textAlignment w:val="auto"/>
        <w:rPr>
          <w:rFonts w:hint="eastAsia" w:ascii="仿宋" w:hAnsi="仿宋" w:eastAsia="仿宋" w:cs="仿宋"/>
          <w:color w:val="auto"/>
          <w:spacing w:val="14"/>
          <w:sz w:val="32"/>
          <w:szCs w:val="32"/>
          <w:highlight w:val="none"/>
          <w:lang w:val="en-US" w:eastAsia="zh-CN"/>
        </w:rPr>
      </w:pPr>
      <w:r>
        <w:rPr>
          <w:rFonts w:hint="eastAsia" w:ascii="仿宋" w:hAnsi="仿宋" w:eastAsia="仿宋" w:cs="仿宋"/>
          <w:color w:val="auto"/>
          <w:spacing w:val="14"/>
          <w:sz w:val="32"/>
          <w:szCs w:val="32"/>
          <w:highlight w:val="none"/>
          <w:lang w:val="en-US" w:eastAsia="zh-CN"/>
        </w:rPr>
        <w:t>（2）联合体各方应按规定签订联合体协议书，明确联合体牵头人和各方权利义务，并承诺就中标项目向招标人承担连带责任。</w:t>
      </w:r>
    </w:p>
    <w:p w14:paraId="29A6A868">
      <w:pPr>
        <w:pStyle w:val="21"/>
        <w:keepNext w:val="0"/>
        <w:keepLines w:val="0"/>
        <w:pageBreakBefore w:val="0"/>
        <w:kinsoku/>
        <w:wordWrap/>
        <w:overflowPunct/>
        <w:topLinePunct w:val="0"/>
        <w:bidi w:val="0"/>
        <w:snapToGrid/>
        <w:spacing w:line="24" w:lineRule="atLeast"/>
        <w:ind w:firstLine="696" w:firstLineChars="200"/>
        <w:jc w:val="both"/>
        <w:textAlignment w:val="auto"/>
        <w:rPr>
          <w:rFonts w:hint="eastAsia" w:ascii="仿宋" w:hAnsi="仿宋" w:eastAsia="仿宋" w:cs="仿宋"/>
          <w:color w:val="auto"/>
          <w:spacing w:val="14"/>
          <w:sz w:val="32"/>
          <w:szCs w:val="32"/>
          <w:highlight w:val="none"/>
          <w:lang w:val="en-US" w:eastAsia="zh-CN"/>
        </w:rPr>
      </w:pPr>
      <w:r>
        <w:rPr>
          <w:rFonts w:hint="eastAsia" w:ascii="仿宋" w:hAnsi="仿宋" w:eastAsia="仿宋" w:cs="仿宋"/>
          <w:color w:val="auto"/>
          <w:spacing w:val="14"/>
          <w:sz w:val="32"/>
          <w:szCs w:val="32"/>
          <w:highlight w:val="none"/>
          <w:lang w:val="en-US" w:eastAsia="zh-CN"/>
        </w:rPr>
        <w:t>（3）联合体各方不得再以自己名义单独或参加其他联合体在本招标项目中投标，否则各相关投标均无效，否则各相关投标均无效。</w:t>
      </w:r>
    </w:p>
    <w:p w14:paraId="61ABC376">
      <w:pPr>
        <w:pStyle w:val="21"/>
        <w:keepNext w:val="0"/>
        <w:keepLines w:val="0"/>
        <w:pageBreakBefore w:val="0"/>
        <w:kinsoku/>
        <w:wordWrap/>
        <w:overflowPunct/>
        <w:topLinePunct w:val="0"/>
        <w:bidi w:val="0"/>
        <w:snapToGrid/>
        <w:spacing w:line="24" w:lineRule="atLeast"/>
        <w:ind w:firstLine="696" w:firstLineChars="200"/>
        <w:jc w:val="both"/>
        <w:textAlignment w:val="auto"/>
        <w:rPr>
          <w:rFonts w:hint="eastAsia" w:ascii="仿宋" w:hAnsi="仿宋" w:eastAsia="仿宋" w:cs="仿宋"/>
          <w:color w:val="auto"/>
          <w:spacing w:val="14"/>
          <w:sz w:val="32"/>
          <w:szCs w:val="32"/>
          <w:highlight w:val="none"/>
          <w:lang w:val="en-US" w:eastAsia="zh-CN"/>
        </w:rPr>
      </w:pPr>
      <w:r>
        <w:rPr>
          <w:rFonts w:hint="eastAsia" w:ascii="仿宋" w:hAnsi="仿宋" w:eastAsia="仿宋" w:cs="仿宋"/>
          <w:color w:val="auto"/>
          <w:spacing w:val="14"/>
          <w:sz w:val="32"/>
          <w:szCs w:val="32"/>
          <w:highlight w:val="none"/>
          <w:lang w:val="en-US" w:eastAsia="zh-CN"/>
        </w:rPr>
        <w:t>（4）联合体各方应当共同与采购人签订合同，就合同约定的事项对招标人承担连带责任。</w:t>
      </w:r>
    </w:p>
    <w:p w14:paraId="2BD44FD4">
      <w:pPr>
        <w:pStyle w:val="21"/>
        <w:keepNext w:val="0"/>
        <w:keepLines w:val="0"/>
        <w:pageBreakBefore w:val="0"/>
        <w:kinsoku/>
        <w:wordWrap/>
        <w:overflowPunct/>
        <w:topLinePunct w:val="0"/>
        <w:bidi w:val="0"/>
        <w:snapToGrid/>
        <w:spacing w:line="24" w:lineRule="atLeast"/>
        <w:ind w:firstLine="696" w:firstLineChars="200"/>
        <w:jc w:val="both"/>
        <w:textAlignment w:val="auto"/>
        <w:rPr>
          <w:rFonts w:hint="eastAsia" w:ascii="仿宋" w:hAnsi="仿宋" w:eastAsia="仿宋" w:cs="仿宋"/>
          <w:color w:val="auto"/>
          <w:spacing w:val="14"/>
          <w:kern w:val="0"/>
          <w:sz w:val="32"/>
          <w:szCs w:val="32"/>
          <w:highlight w:val="none"/>
          <w:lang w:val="en-US" w:eastAsia="zh-CN" w:bidi="ar-SA"/>
        </w:rPr>
      </w:pPr>
      <w:r>
        <w:rPr>
          <w:rFonts w:hint="eastAsia" w:ascii="仿宋" w:hAnsi="仿宋" w:eastAsia="仿宋" w:cs="仿宋"/>
          <w:color w:val="auto"/>
          <w:spacing w:val="14"/>
          <w:sz w:val="32"/>
          <w:szCs w:val="32"/>
          <w:highlight w:val="none"/>
          <w:lang w:val="en-US" w:eastAsia="zh-CN"/>
        </w:rPr>
        <w:t>（5）获取竞争性磋商文件时，应以联合体协议中确定的牵头人名义获取。</w:t>
      </w:r>
    </w:p>
    <w:p w14:paraId="420A5DB7">
      <w:pPr>
        <w:pStyle w:val="21"/>
        <w:keepNext w:val="0"/>
        <w:keepLines w:val="0"/>
        <w:pageBreakBefore w:val="0"/>
        <w:kinsoku/>
        <w:wordWrap/>
        <w:overflowPunct/>
        <w:topLinePunct w:val="0"/>
        <w:bidi w:val="0"/>
        <w:snapToGrid/>
        <w:spacing w:line="240" w:lineRule="auto"/>
        <w:ind w:firstLine="696" w:firstLineChars="200"/>
        <w:jc w:val="both"/>
        <w:textAlignment w:val="auto"/>
        <w:rPr>
          <w:rFonts w:hint="eastAsia" w:ascii="仿宋" w:hAnsi="仿宋" w:eastAsia="仿宋" w:cs="仿宋"/>
          <w:color w:val="auto"/>
          <w:spacing w:val="14"/>
          <w:kern w:val="0"/>
          <w:sz w:val="32"/>
          <w:szCs w:val="32"/>
          <w:highlight w:val="none"/>
          <w:lang w:val="en-US" w:eastAsia="zh-CN" w:bidi="ar-SA"/>
        </w:rPr>
      </w:pPr>
      <w:r>
        <w:rPr>
          <w:rFonts w:hint="eastAsia" w:ascii="仿宋" w:hAnsi="仿宋" w:eastAsia="仿宋" w:cs="仿宋"/>
          <w:color w:val="auto"/>
          <w:spacing w:val="14"/>
          <w:sz w:val="32"/>
          <w:szCs w:val="32"/>
          <w:highlight w:val="none"/>
          <w:lang w:val="en-US" w:eastAsia="zh-CN"/>
        </w:rPr>
        <w:t>（6）</w:t>
      </w:r>
      <w:r>
        <w:rPr>
          <w:rFonts w:hint="eastAsia" w:ascii="仿宋" w:hAnsi="仿宋" w:eastAsia="仿宋" w:cs="仿宋"/>
          <w:color w:val="auto"/>
          <w:spacing w:val="14"/>
          <w:kern w:val="0"/>
          <w:sz w:val="32"/>
          <w:szCs w:val="32"/>
          <w:highlight w:val="none"/>
          <w:lang w:val="en-US" w:eastAsia="zh-CN" w:bidi="ar-SA"/>
        </w:rPr>
        <w:t>本项目获取竞争性磋商文件、响应文件制作、开标等均由联合体牵头人完成。除竞争性磋商文件中要求提供联合体成员方资料的内容，其他内容均提供联合体牵头人的资料即可。</w:t>
      </w:r>
    </w:p>
    <w:p w14:paraId="19C4E9E5">
      <w:pPr>
        <w:pStyle w:val="21"/>
        <w:keepNext w:val="0"/>
        <w:keepLines w:val="0"/>
        <w:pageBreakBefore w:val="0"/>
        <w:kinsoku/>
        <w:wordWrap/>
        <w:overflowPunct/>
        <w:topLinePunct w:val="0"/>
        <w:bidi w:val="0"/>
        <w:snapToGrid/>
        <w:spacing w:line="240" w:lineRule="auto"/>
        <w:ind w:firstLine="696" w:firstLineChars="200"/>
        <w:jc w:val="both"/>
        <w:textAlignment w:val="auto"/>
        <w:rPr>
          <w:rFonts w:hint="eastAsia" w:ascii="仿宋" w:hAnsi="仿宋" w:eastAsia="仿宋" w:cs="仿宋"/>
          <w:color w:val="auto"/>
          <w:spacing w:val="14"/>
          <w:kern w:val="0"/>
          <w:sz w:val="32"/>
          <w:szCs w:val="32"/>
          <w:highlight w:val="none"/>
          <w:lang w:val="en-US" w:eastAsia="zh" w:bidi="ar-SA"/>
        </w:rPr>
      </w:pPr>
      <w:r>
        <w:rPr>
          <w:rFonts w:hint="eastAsia" w:ascii="仿宋" w:hAnsi="仿宋" w:eastAsia="仿宋" w:cs="仿宋"/>
          <w:color w:val="auto"/>
          <w:spacing w:val="14"/>
          <w:kern w:val="0"/>
          <w:sz w:val="32"/>
          <w:szCs w:val="32"/>
          <w:highlight w:val="none"/>
          <w:lang w:val="en-US" w:eastAsia="zh-CN" w:bidi="ar-SA"/>
        </w:rPr>
        <w:t>3.7法定代表人(或单位负责人)为同一人的两个(及以上)潜在供应商不得同时参加本项目投标；控股公司或者存在管理关系的不同单位不得同时参加本项目投标；</w:t>
      </w:r>
      <w:r>
        <w:rPr>
          <w:rFonts w:hint="eastAsia" w:ascii="仿宋" w:hAnsi="仿宋" w:eastAsia="仿宋" w:cs="仿宋"/>
          <w:color w:val="auto"/>
          <w:spacing w:val="14"/>
          <w:kern w:val="0"/>
          <w:sz w:val="32"/>
          <w:szCs w:val="32"/>
          <w:highlight w:val="none"/>
          <w:lang w:val="en-US" w:eastAsia="zh" w:bidi="ar-SA"/>
        </w:rPr>
        <w:t>（须提供承诺书，格式自拟）。</w:t>
      </w:r>
    </w:p>
    <w:p w14:paraId="7EA13A45">
      <w:pPr>
        <w:pStyle w:val="21"/>
        <w:keepNext w:val="0"/>
        <w:keepLines w:val="0"/>
        <w:pageBreakBefore w:val="0"/>
        <w:kinsoku/>
        <w:wordWrap/>
        <w:overflowPunct/>
        <w:topLinePunct w:val="0"/>
        <w:bidi w:val="0"/>
        <w:snapToGrid/>
        <w:spacing w:line="240" w:lineRule="auto"/>
        <w:ind w:firstLine="696" w:firstLineChars="200"/>
        <w:jc w:val="both"/>
        <w:textAlignment w:val="auto"/>
        <w:rPr>
          <w:rFonts w:hint="eastAsia" w:ascii="仿宋" w:hAnsi="仿宋" w:eastAsia="仿宋" w:cs="仿宋"/>
          <w:color w:val="auto"/>
          <w:spacing w:val="14"/>
          <w:kern w:val="0"/>
          <w:sz w:val="32"/>
          <w:szCs w:val="32"/>
          <w:highlight w:val="none"/>
          <w:lang w:val="en-US" w:eastAsia="zh-CN" w:bidi="ar-SA"/>
        </w:rPr>
      </w:pPr>
      <w:r>
        <w:rPr>
          <w:rFonts w:hint="eastAsia" w:ascii="仿宋" w:hAnsi="仿宋" w:eastAsia="仿宋" w:cs="仿宋"/>
          <w:color w:val="auto"/>
          <w:spacing w:val="14"/>
          <w:kern w:val="0"/>
          <w:sz w:val="32"/>
          <w:szCs w:val="32"/>
          <w:highlight w:val="none"/>
          <w:lang w:val="en-US" w:eastAsia="zh-CN" w:bidi="ar-SA"/>
        </w:rPr>
        <w:t>3.8本项目采用资格后审。</w:t>
      </w:r>
    </w:p>
    <w:p w14:paraId="70FC26E5">
      <w:pPr>
        <w:keepNext w:val="0"/>
        <w:keepLines w:val="0"/>
        <w:pageBreakBefore w:val="0"/>
        <w:widowControl w:val="0"/>
        <w:kinsoku/>
        <w:wordWrap/>
        <w:overflowPunct/>
        <w:topLinePunct w:val="0"/>
        <w:autoSpaceDE/>
        <w:autoSpaceDN/>
        <w:bidi w:val="0"/>
        <w:adjustRightInd/>
        <w:snapToGrid/>
        <w:spacing w:line="360" w:lineRule="auto"/>
        <w:ind w:firstLine="602" w:firstLineChars="200"/>
        <w:textAlignment w:val="auto"/>
        <w:rPr>
          <w:rFonts w:hint="eastAsia" w:ascii="黑体" w:hAnsi="黑体" w:eastAsia="黑体" w:cs="黑体"/>
          <w:b/>
          <w:bCs/>
          <w:color w:val="auto"/>
          <w:kern w:val="2"/>
          <w:sz w:val="30"/>
          <w:szCs w:val="30"/>
          <w:highlight w:val="none"/>
        </w:rPr>
      </w:pPr>
      <w:r>
        <w:rPr>
          <w:rFonts w:hint="eastAsia" w:ascii="黑体" w:hAnsi="黑体" w:eastAsia="黑体" w:cs="黑体"/>
          <w:b/>
          <w:bCs/>
          <w:color w:val="auto"/>
          <w:kern w:val="2"/>
          <w:sz w:val="30"/>
          <w:szCs w:val="30"/>
          <w:highlight w:val="none"/>
        </w:rPr>
        <w:t>三、获取竞争性磋商文件</w:t>
      </w:r>
    </w:p>
    <w:p w14:paraId="3DABD629">
      <w:pPr>
        <w:pStyle w:val="2"/>
        <w:pageBreakBefore w:val="0"/>
        <w:kinsoku/>
        <w:wordWrap/>
        <w:overflowPunct/>
        <w:topLinePunct w:val="0"/>
        <w:bidi w:val="0"/>
        <w:spacing w:line="24" w:lineRule="atLeast"/>
        <w:ind w:firstLine="696" w:firstLineChars="200"/>
        <w:textAlignment w:val="auto"/>
        <w:rPr>
          <w:rFonts w:hint="eastAsia" w:ascii="仿宋" w:hAnsi="仿宋" w:eastAsia="仿宋" w:cs="仿宋"/>
          <w:color w:val="auto"/>
          <w:spacing w:val="14"/>
          <w:kern w:val="0"/>
          <w:sz w:val="32"/>
          <w:szCs w:val="32"/>
          <w:highlight w:val="none"/>
          <w:lang w:val="en-US" w:eastAsia="zh-CN" w:bidi="ar-SA"/>
        </w:rPr>
      </w:pPr>
      <w:r>
        <w:rPr>
          <w:rFonts w:hint="eastAsia" w:ascii="仿宋" w:hAnsi="仿宋" w:eastAsia="仿宋" w:cs="仿宋"/>
          <w:color w:val="auto"/>
          <w:spacing w:val="14"/>
          <w:kern w:val="0"/>
          <w:sz w:val="32"/>
          <w:szCs w:val="32"/>
          <w:highlight w:val="none"/>
          <w:lang w:val="en-US" w:eastAsia="zh-CN" w:bidi="ar-SA"/>
        </w:rPr>
        <w:t>1.时间：2025年5月7日至2025年5月13日(北京时间，法定节假日除外），每日上午8:30至12:00，下午14:30至18:00。</w:t>
      </w:r>
    </w:p>
    <w:p w14:paraId="4DB6A4E6">
      <w:pPr>
        <w:pStyle w:val="2"/>
        <w:pageBreakBefore w:val="0"/>
        <w:kinsoku/>
        <w:wordWrap/>
        <w:overflowPunct/>
        <w:topLinePunct w:val="0"/>
        <w:bidi w:val="0"/>
        <w:spacing w:line="24" w:lineRule="atLeast"/>
        <w:ind w:firstLine="696" w:firstLineChars="200"/>
        <w:textAlignment w:val="auto"/>
        <w:rPr>
          <w:rFonts w:hint="eastAsia" w:ascii="仿宋" w:hAnsi="仿宋" w:eastAsia="仿宋" w:cs="仿宋"/>
          <w:color w:val="auto"/>
          <w:spacing w:val="14"/>
          <w:kern w:val="0"/>
          <w:sz w:val="32"/>
          <w:szCs w:val="32"/>
          <w:highlight w:val="none"/>
          <w:lang w:val="en-US" w:eastAsia="zh-CN" w:bidi="ar-SA"/>
        </w:rPr>
      </w:pPr>
      <w:r>
        <w:rPr>
          <w:rFonts w:hint="eastAsia" w:ascii="仿宋" w:hAnsi="仿宋" w:eastAsia="仿宋" w:cs="仿宋"/>
          <w:color w:val="auto"/>
          <w:spacing w:val="14"/>
          <w:kern w:val="0"/>
          <w:sz w:val="32"/>
          <w:szCs w:val="32"/>
          <w:highlight w:val="none"/>
          <w:lang w:val="en-US" w:eastAsia="zh-CN" w:bidi="ar-SA"/>
        </w:rPr>
        <w:t>2.地点：河南志高工程管理有限公司（河南省洛阳市洛龙区金城寨街正大国际中心西区7号楼609）。</w:t>
      </w:r>
    </w:p>
    <w:p w14:paraId="31E52E5F">
      <w:pPr>
        <w:pStyle w:val="9"/>
        <w:pageBreakBefore w:val="0"/>
        <w:kinsoku/>
        <w:wordWrap/>
        <w:overflowPunct/>
        <w:topLinePunct w:val="0"/>
        <w:bidi w:val="0"/>
        <w:spacing w:line="24" w:lineRule="atLeast"/>
        <w:ind w:firstLine="696" w:firstLineChars="200"/>
        <w:textAlignment w:val="auto"/>
        <w:rPr>
          <w:rFonts w:hint="eastAsia" w:ascii="仿宋" w:hAnsi="仿宋" w:eastAsia="仿宋" w:cs="仿宋"/>
          <w:color w:val="auto"/>
          <w:spacing w:val="14"/>
          <w:sz w:val="32"/>
          <w:szCs w:val="32"/>
          <w:highlight w:val="none"/>
          <w:lang w:val="en-US" w:eastAsia="zh-CN"/>
        </w:rPr>
      </w:pPr>
      <w:r>
        <w:rPr>
          <w:rFonts w:hint="eastAsia" w:ascii="仿宋" w:hAnsi="仿宋" w:eastAsia="仿宋" w:cs="仿宋"/>
          <w:color w:val="auto"/>
          <w:spacing w:val="14"/>
          <w:sz w:val="32"/>
          <w:szCs w:val="32"/>
          <w:highlight w:val="none"/>
        </w:rPr>
        <w:t>3</w:t>
      </w:r>
      <w:r>
        <w:rPr>
          <w:rFonts w:hint="eastAsia" w:ascii="仿宋" w:hAnsi="仿宋" w:eastAsia="仿宋" w:cs="仿宋"/>
          <w:color w:val="auto"/>
          <w:spacing w:val="14"/>
          <w:sz w:val="32"/>
          <w:szCs w:val="32"/>
          <w:highlight w:val="none"/>
          <w:lang w:eastAsia="zh-CN"/>
        </w:rPr>
        <w:t>.</w:t>
      </w:r>
      <w:r>
        <w:rPr>
          <w:rFonts w:hint="eastAsia" w:ascii="仿宋" w:hAnsi="仿宋" w:eastAsia="仿宋" w:cs="仿宋"/>
          <w:color w:val="auto"/>
          <w:spacing w:val="14"/>
          <w:sz w:val="32"/>
          <w:szCs w:val="32"/>
          <w:highlight w:val="none"/>
          <w:lang w:val="en-US" w:eastAsia="zh-CN"/>
        </w:rPr>
        <w:t>方式：现场获取</w:t>
      </w:r>
      <w:r>
        <w:rPr>
          <w:rFonts w:hint="eastAsia" w:ascii="仿宋" w:hAnsi="仿宋" w:eastAsia="仿宋" w:cs="仿宋"/>
          <w:color w:val="auto"/>
          <w:spacing w:val="14"/>
          <w:sz w:val="32"/>
          <w:szCs w:val="32"/>
          <w:highlight w:val="none"/>
          <w:lang w:val="en-US" w:eastAsia="zh"/>
        </w:rPr>
        <w:t>；</w:t>
      </w:r>
      <w:r>
        <w:rPr>
          <w:rFonts w:hint="eastAsia" w:ascii="仿宋" w:hAnsi="仿宋" w:eastAsia="仿宋" w:cs="仿宋"/>
          <w:color w:val="auto"/>
          <w:spacing w:val="14"/>
          <w:sz w:val="32"/>
          <w:szCs w:val="32"/>
          <w:highlight w:val="none"/>
          <w:lang w:val="en-US" w:eastAsia="zh-CN"/>
        </w:rPr>
        <w:t>获取竞争性磋商文件时携带资料：①营业执照和资格证书复印件加盖公章；②法定代表人本人身份证明及法定代表人身份证复印件加盖公章；③法定代表人授权委托书原件、法人及委托代理人身份证复印件加盖公章（②或③任选其一）。注：提供联合体牵头人报名信息。</w:t>
      </w:r>
    </w:p>
    <w:p w14:paraId="34D01841">
      <w:pPr>
        <w:pStyle w:val="9"/>
        <w:pageBreakBefore w:val="0"/>
        <w:kinsoku/>
        <w:wordWrap/>
        <w:overflowPunct/>
        <w:topLinePunct w:val="0"/>
        <w:bidi w:val="0"/>
        <w:spacing w:line="24" w:lineRule="atLeast"/>
        <w:ind w:firstLine="696" w:firstLineChars="200"/>
        <w:textAlignment w:val="auto"/>
        <w:rPr>
          <w:rFonts w:hint="eastAsia" w:ascii="仿宋" w:hAnsi="仿宋" w:eastAsia="仿宋" w:cs="仿宋"/>
          <w:color w:val="auto"/>
          <w:spacing w:val="14"/>
          <w:sz w:val="32"/>
          <w:szCs w:val="32"/>
          <w:highlight w:val="none"/>
          <w:lang w:val="en-US" w:eastAsia="zh-CN" w:bidi="ar-SA"/>
        </w:rPr>
      </w:pPr>
      <w:r>
        <w:rPr>
          <w:rFonts w:hint="eastAsia" w:ascii="仿宋" w:hAnsi="仿宋" w:eastAsia="仿宋" w:cs="仿宋"/>
          <w:color w:val="auto"/>
          <w:spacing w:val="14"/>
          <w:sz w:val="32"/>
          <w:szCs w:val="32"/>
          <w:highlight w:val="none"/>
          <w:lang w:val="en-US" w:eastAsia="zh-CN" w:bidi="ar-SA"/>
        </w:rPr>
        <w:t>4.售价：100元/份，售后不退。</w:t>
      </w:r>
    </w:p>
    <w:p w14:paraId="36764E19">
      <w:pPr>
        <w:keepNext w:val="0"/>
        <w:keepLines w:val="0"/>
        <w:pageBreakBefore w:val="0"/>
        <w:widowControl w:val="0"/>
        <w:kinsoku/>
        <w:wordWrap/>
        <w:overflowPunct/>
        <w:topLinePunct w:val="0"/>
        <w:autoSpaceDE/>
        <w:autoSpaceDN/>
        <w:bidi w:val="0"/>
        <w:adjustRightInd/>
        <w:snapToGrid/>
        <w:spacing w:line="360" w:lineRule="auto"/>
        <w:ind w:firstLine="602" w:firstLineChars="200"/>
        <w:textAlignment w:val="auto"/>
        <w:rPr>
          <w:rFonts w:hint="eastAsia" w:ascii="黑体" w:hAnsi="黑体" w:eastAsia="黑体" w:cs="黑体"/>
          <w:b/>
          <w:bCs/>
          <w:color w:val="auto"/>
          <w:kern w:val="2"/>
          <w:sz w:val="30"/>
          <w:szCs w:val="30"/>
          <w:highlight w:val="none"/>
        </w:rPr>
      </w:pPr>
      <w:r>
        <w:rPr>
          <w:rFonts w:hint="eastAsia" w:ascii="黑体" w:hAnsi="黑体" w:eastAsia="黑体" w:cs="黑体"/>
          <w:b/>
          <w:bCs/>
          <w:color w:val="auto"/>
          <w:kern w:val="2"/>
          <w:sz w:val="30"/>
          <w:szCs w:val="30"/>
          <w:highlight w:val="none"/>
        </w:rPr>
        <w:t>四、响应文件提交</w:t>
      </w:r>
    </w:p>
    <w:p w14:paraId="229CCDDC">
      <w:pPr>
        <w:pStyle w:val="2"/>
        <w:pageBreakBefore w:val="0"/>
        <w:kinsoku/>
        <w:wordWrap/>
        <w:overflowPunct/>
        <w:topLinePunct w:val="0"/>
        <w:bidi w:val="0"/>
        <w:spacing w:line="24" w:lineRule="atLeast"/>
        <w:ind w:firstLine="696" w:firstLineChars="200"/>
        <w:textAlignment w:val="auto"/>
        <w:rPr>
          <w:rFonts w:hint="eastAsia" w:ascii="仿宋" w:hAnsi="仿宋" w:eastAsia="仿宋" w:cs="仿宋"/>
          <w:color w:val="auto"/>
          <w:spacing w:val="14"/>
          <w:kern w:val="0"/>
          <w:sz w:val="32"/>
          <w:szCs w:val="32"/>
          <w:highlight w:val="none"/>
          <w:lang w:val="zh-CN" w:eastAsia="zh" w:bidi="ar-SA"/>
        </w:rPr>
      </w:pPr>
      <w:r>
        <w:rPr>
          <w:rFonts w:hint="eastAsia" w:ascii="仿宋" w:hAnsi="仿宋" w:eastAsia="仿宋" w:cs="仿宋"/>
          <w:color w:val="auto"/>
          <w:spacing w:val="14"/>
          <w:kern w:val="0"/>
          <w:sz w:val="32"/>
          <w:szCs w:val="32"/>
          <w:highlight w:val="none"/>
          <w:lang w:val="zh-CN" w:eastAsia="zh-CN" w:bidi="ar-SA"/>
        </w:rPr>
        <w:t>1、时间：</w:t>
      </w:r>
      <w:r>
        <w:rPr>
          <w:rFonts w:hint="eastAsia" w:ascii="仿宋" w:hAnsi="仿宋" w:eastAsia="仿宋" w:cs="仿宋"/>
          <w:color w:val="auto"/>
          <w:spacing w:val="14"/>
          <w:kern w:val="0"/>
          <w:sz w:val="32"/>
          <w:szCs w:val="32"/>
          <w:highlight w:val="none"/>
          <w:lang w:val="en-US" w:eastAsia="zh-CN" w:bidi="ar-SA"/>
        </w:rPr>
        <w:t>2025年5月19日上午9</w:t>
      </w:r>
      <w:r>
        <w:rPr>
          <w:rFonts w:hint="eastAsia" w:ascii="仿宋" w:hAnsi="仿宋" w:eastAsia="仿宋" w:cs="仿宋"/>
          <w:color w:val="auto"/>
          <w:spacing w:val="14"/>
          <w:kern w:val="0"/>
          <w:sz w:val="32"/>
          <w:szCs w:val="32"/>
          <w:highlight w:val="none"/>
          <w:lang w:val="zh-CN" w:eastAsia="zh-CN" w:bidi="ar-SA"/>
        </w:rPr>
        <w:t>时</w:t>
      </w:r>
      <w:r>
        <w:rPr>
          <w:rFonts w:hint="eastAsia" w:ascii="仿宋" w:hAnsi="仿宋" w:eastAsia="仿宋" w:cs="仿宋"/>
          <w:color w:val="auto"/>
          <w:spacing w:val="14"/>
          <w:kern w:val="0"/>
          <w:sz w:val="32"/>
          <w:szCs w:val="32"/>
          <w:highlight w:val="none"/>
          <w:lang w:val="en-US" w:eastAsia="zh-CN" w:bidi="ar-SA"/>
        </w:rPr>
        <w:t>30</w:t>
      </w:r>
      <w:r>
        <w:rPr>
          <w:rFonts w:hint="eastAsia" w:ascii="仿宋" w:hAnsi="仿宋" w:eastAsia="仿宋" w:cs="仿宋"/>
          <w:color w:val="auto"/>
          <w:spacing w:val="14"/>
          <w:kern w:val="0"/>
          <w:sz w:val="32"/>
          <w:szCs w:val="32"/>
          <w:highlight w:val="none"/>
          <w:lang w:val="zh-CN" w:eastAsia="zh-CN" w:bidi="ar-SA"/>
        </w:rPr>
        <w:t>分（北京时间）</w:t>
      </w:r>
      <w:r>
        <w:rPr>
          <w:rFonts w:hint="eastAsia" w:ascii="仿宋" w:hAnsi="仿宋" w:eastAsia="仿宋" w:cs="仿宋"/>
          <w:color w:val="auto"/>
          <w:spacing w:val="14"/>
          <w:kern w:val="0"/>
          <w:sz w:val="32"/>
          <w:szCs w:val="32"/>
          <w:highlight w:val="none"/>
          <w:lang w:val="zh-CN" w:eastAsia="zh" w:bidi="ar-SA"/>
        </w:rPr>
        <w:t>。</w:t>
      </w:r>
    </w:p>
    <w:p w14:paraId="3FDCC82E">
      <w:pPr>
        <w:pStyle w:val="2"/>
        <w:pageBreakBefore w:val="0"/>
        <w:kinsoku/>
        <w:wordWrap/>
        <w:overflowPunct/>
        <w:topLinePunct w:val="0"/>
        <w:bidi w:val="0"/>
        <w:spacing w:line="24" w:lineRule="atLeast"/>
        <w:ind w:firstLine="696" w:firstLineChars="200"/>
        <w:textAlignment w:val="auto"/>
        <w:rPr>
          <w:rFonts w:hint="eastAsia" w:ascii="仿宋" w:hAnsi="仿宋" w:eastAsia="仿宋" w:cs="仿宋"/>
          <w:color w:val="auto"/>
          <w:spacing w:val="14"/>
          <w:kern w:val="0"/>
          <w:sz w:val="32"/>
          <w:szCs w:val="32"/>
          <w:highlight w:val="none"/>
          <w:lang w:val="zh-CN" w:eastAsia="zh" w:bidi="ar-SA"/>
        </w:rPr>
      </w:pPr>
      <w:r>
        <w:rPr>
          <w:rFonts w:hint="eastAsia" w:ascii="仿宋" w:hAnsi="仿宋" w:eastAsia="仿宋" w:cs="仿宋"/>
          <w:color w:val="auto"/>
          <w:spacing w:val="14"/>
          <w:kern w:val="0"/>
          <w:sz w:val="32"/>
          <w:szCs w:val="32"/>
          <w:highlight w:val="none"/>
          <w:lang w:val="zh-CN" w:eastAsia="zh-CN" w:bidi="ar-SA"/>
        </w:rPr>
        <w:t>2、地点：河南省洛阳市洛龙区金城寨街正大国际中心西区7号楼603开标室</w:t>
      </w:r>
      <w:r>
        <w:rPr>
          <w:rFonts w:hint="eastAsia" w:ascii="仿宋" w:hAnsi="仿宋" w:eastAsia="仿宋" w:cs="仿宋"/>
          <w:color w:val="auto"/>
          <w:spacing w:val="14"/>
          <w:kern w:val="0"/>
          <w:sz w:val="32"/>
          <w:szCs w:val="32"/>
          <w:highlight w:val="none"/>
          <w:lang w:val="zh-CN" w:eastAsia="zh" w:bidi="ar-SA"/>
        </w:rPr>
        <w:t>。</w:t>
      </w:r>
    </w:p>
    <w:p w14:paraId="07345D1C">
      <w:pPr>
        <w:keepNext w:val="0"/>
        <w:keepLines w:val="0"/>
        <w:pageBreakBefore w:val="0"/>
        <w:widowControl w:val="0"/>
        <w:kinsoku/>
        <w:wordWrap/>
        <w:overflowPunct/>
        <w:topLinePunct w:val="0"/>
        <w:autoSpaceDE/>
        <w:autoSpaceDN/>
        <w:bidi w:val="0"/>
        <w:adjustRightInd/>
        <w:snapToGrid/>
        <w:spacing w:line="360" w:lineRule="auto"/>
        <w:ind w:firstLine="602" w:firstLineChars="200"/>
        <w:textAlignment w:val="auto"/>
        <w:rPr>
          <w:rFonts w:hint="eastAsia" w:ascii="黑体" w:hAnsi="黑体" w:eastAsia="黑体" w:cs="黑体"/>
          <w:b/>
          <w:bCs/>
          <w:color w:val="auto"/>
          <w:kern w:val="2"/>
          <w:sz w:val="30"/>
          <w:szCs w:val="30"/>
          <w:highlight w:val="none"/>
        </w:rPr>
      </w:pPr>
      <w:r>
        <w:rPr>
          <w:rFonts w:hint="eastAsia" w:ascii="黑体" w:hAnsi="黑体" w:eastAsia="黑体" w:cs="黑体"/>
          <w:b/>
          <w:bCs/>
          <w:color w:val="auto"/>
          <w:kern w:val="2"/>
          <w:sz w:val="30"/>
          <w:szCs w:val="30"/>
          <w:highlight w:val="none"/>
        </w:rPr>
        <w:t>五、响应文件开启</w:t>
      </w:r>
    </w:p>
    <w:p w14:paraId="4EC6F77D">
      <w:pPr>
        <w:pStyle w:val="2"/>
        <w:pageBreakBefore w:val="0"/>
        <w:kinsoku/>
        <w:wordWrap/>
        <w:overflowPunct/>
        <w:topLinePunct w:val="0"/>
        <w:bidi w:val="0"/>
        <w:spacing w:line="24" w:lineRule="atLeast"/>
        <w:ind w:firstLine="696" w:firstLineChars="200"/>
        <w:textAlignment w:val="auto"/>
        <w:rPr>
          <w:rFonts w:hint="eastAsia" w:ascii="仿宋" w:hAnsi="仿宋" w:eastAsia="仿宋" w:cs="仿宋"/>
          <w:color w:val="auto"/>
          <w:spacing w:val="14"/>
          <w:kern w:val="0"/>
          <w:sz w:val="32"/>
          <w:szCs w:val="32"/>
          <w:highlight w:val="none"/>
          <w:lang w:val="zh-CN" w:eastAsia="zh" w:bidi="ar-SA"/>
        </w:rPr>
      </w:pPr>
      <w:r>
        <w:rPr>
          <w:rFonts w:hint="eastAsia" w:ascii="仿宋" w:hAnsi="仿宋" w:eastAsia="仿宋" w:cs="仿宋"/>
          <w:color w:val="auto"/>
          <w:spacing w:val="14"/>
          <w:kern w:val="0"/>
          <w:sz w:val="32"/>
          <w:szCs w:val="32"/>
          <w:highlight w:val="none"/>
          <w:lang w:val="zh-CN" w:eastAsia="zh-CN" w:bidi="ar-SA"/>
        </w:rPr>
        <w:t>1、时间：</w:t>
      </w:r>
      <w:r>
        <w:rPr>
          <w:rFonts w:hint="eastAsia" w:ascii="仿宋" w:hAnsi="仿宋" w:eastAsia="仿宋" w:cs="仿宋"/>
          <w:color w:val="auto"/>
          <w:spacing w:val="14"/>
          <w:kern w:val="0"/>
          <w:sz w:val="32"/>
          <w:szCs w:val="32"/>
          <w:highlight w:val="none"/>
          <w:lang w:val="en-US" w:eastAsia="zh-CN" w:bidi="ar-SA"/>
        </w:rPr>
        <w:t>2025年5月19日上午9</w:t>
      </w:r>
      <w:r>
        <w:rPr>
          <w:rFonts w:hint="eastAsia" w:ascii="仿宋" w:hAnsi="仿宋" w:eastAsia="仿宋" w:cs="仿宋"/>
          <w:color w:val="auto"/>
          <w:spacing w:val="14"/>
          <w:kern w:val="0"/>
          <w:sz w:val="32"/>
          <w:szCs w:val="32"/>
          <w:highlight w:val="none"/>
          <w:lang w:val="zh-CN" w:eastAsia="zh-CN" w:bidi="ar-SA"/>
        </w:rPr>
        <w:t>时</w:t>
      </w:r>
      <w:r>
        <w:rPr>
          <w:rFonts w:hint="eastAsia" w:ascii="仿宋" w:hAnsi="仿宋" w:eastAsia="仿宋" w:cs="仿宋"/>
          <w:color w:val="auto"/>
          <w:spacing w:val="14"/>
          <w:kern w:val="0"/>
          <w:sz w:val="32"/>
          <w:szCs w:val="32"/>
          <w:highlight w:val="none"/>
          <w:lang w:val="en-US" w:eastAsia="zh-CN" w:bidi="ar-SA"/>
        </w:rPr>
        <w:t>30</w:t>
      </w:r>
      <w:r>
        <w:rPr>
          <w:rFonts w:hint="eastAsia" w:ascii="仿宋" w:hAnsi="仿宋" w:eastAsia="仿宋" w:cs="仿宋"/>
          <w:color w:val="auto"/>
          <w:spacing w:val="14"/>
          <w:kern w:val="0"/>
          <w:sz w:val="32"/>
          <w:szCs w:val="32"/>
          <w:highlight w:val="none"/>
          <w:lang w:val="zh-CN" w:eastAsia="zh-CN" w:bidi="ar-SA"/>
        </w:rPr>
        <w:t>分（北京时间）</w:t>
      </w:r>
      <w:r>
        <w:rPr>
          <w:rFonts w:hint="eastAsia" w:ascii="仿宋" w:hAnsi="仿宋" w:eastAsia="仿宋" w:cs="仿宋"/>
          <w:color w:val="auto"/>
          <w:spacing w:val="14"/>
          <w:kern w:val="0"/>
          <w:sz w:val="32"/>
          <w:szCs w:val="32"/>
          <w:highlight w:val="none"/>
          <w:lang w:val="zh-CN" w:eastAsia="zh" w:bidi="ar-SA"/>
        </w:rPr>
        <w:t>。</w:t>
      </w:r>
    </w:p>
    <w:p w14:paraId="4B199E62">
      <w:pPr>
        <w:pStyle w:val="2"/>
        <w:pageBreakBefore w:val="0"/>
        <w:kinsoku/>
        <w:wordWrap/>
        <w:overflowPunct/>
        <w:topLinePunct w:val="0"/>
        <w:bidi w:val="0"/>
        <w:spacing w:line="24" w:lineRule="atLeast"/>
        <w:ind w:firstLine="696" w:firstLineChars="200"/>
        <w:textAlignment w:val="auto"/>
        <w:rPr>
          <w:rFonts w:hint="eastAsia" w:ascii="仿宋" w:hAnsi="仿宋" w:eastAsia="仿宋" w:cs="仿宋"/>
          <w:color w:val="auto"/>
          <w:spacing w:val="14"/>
          <w:kern w:val="0"/>
          <w:sz w:val="32"/>
          <w:szCs w:val="32"/>
          <w:highlight w:val="none"/>
          <w:lang w:val="zh-CN" w:eastAsia="zh" w:bidi="ar-SA"/>
        </w:rPr>
      </w:pPr>
      <w:r>
        <w:rPr>
          <w:rFonts w:hint="eastAsia" w:ascii="仿宋" w:hAnsi="仿宋" w:eastAsia="仿宋" w:cs="仿宋"/>
          <w:color w:val="auto"/>
          <w:spacing w:val="14"/>
          <w:kern w:val="0"/>
          <w:sz w:val="32"/>
          <w:szCs w:val="32"/>
          <w:highlight w:val="none"/>
          <w:lang w:val="zh-CN" w:eastAsia="zh-CN" w:bidi="ar-SA"/>
        </w:rPr>
        <w:t>2、地点：河南省洛阳市洛龙区金城寨街正大国际中心西区7号楼603开标室</w:t>
      </w:r>
      <w:r>
        <w:rPr>
          <w:rFonts w:hint="eastAsia" w:ascii="仿宋" w:hAnsi="仿宋" w:eastAsia="仿宋" w:cs="仿宋"/>
          <w:color w:val="auto"/>
          <w:spacing w:val="14"/>
          <w:kern w:val="0"/>
          <w:sz w:val="32"/>
          <w:szCs w:val="32"/>
          <w:highlight w:val="none"/>
          <w:lang w:val="zh-CN" w:eastAsia="zh" w:bidi="ar-SA"/>
        </w:rPr>
        <w:t>。</w:t>
      </w:r>
    </w:p>
    <w:p w14:paraId="52F599E0">
      <w:pPr>
        <w:keepNext w:val="0"/>
        <w:keepLines w:val="0"/>
        <w:pageBreakBefore w:val="0"/>
        <w:widowControl w:val="0"/>
        <w:kinsoku/>
        <w:wordWrap/>
        <w:overflowPunct/>
        <w:topLinePunct w:val="0"/>
        <w:autoSpaceDE/>
        <w:autoSpaceDN/>
        <w:bidi w:val="0"/>
        <w:adjustRightInd/>
        <w:snapToGrid/>
        <w:spacing w:line="360" w:lineRule="auto"/>
        <w:ind w:firstLine="602" w:firstLineChars="200"/>
        <w:textAlignment w:val="auto"/>
        <w:rPr>
          <w:rFonts w:hint="eastAsia" w:ascii="黑体" w:hAnsi="黑体" w:eastAsia="黑体" w:cs="黑体"/>
          <w:b/>
          <w:bCs/>
          <w:color w:val="auto"/>
          <w:kern w:val="2"/>
          <w:sz w:val="30"/>
          <w:szCs w:val="30"/>
          <w:highlight w:val="none"/>
        </w:rPr>
      </w:pPr>
      <w:r>
        <w:rPr>
          <w:rFonts w:hint="eastAsia" w:ascii="黑体" w:hAnsi="黑体" w:eastAsia="黑体" w:cs="黑体"/>
          <w:b/>
          <w:bCs/>
          <w:color w:val="auto"/>
          <w:kern w:val="2"/>
          <w:sz w:val="30"/>
          <w:szCs w:val="30"/>
          <w:highlight w:val="none"/>
        </w:rPr>
        <w:t>六、发布公告的媒介及公告期限</w:t>
      </w:r>
    </w:p>
    <w:p w14:paraId="4205EC9A">
      <w:pPr>
        <w:pStyle w:val="2"/>
        <w:pageBreakBefore w:val="0"/>
        <w:kinsoku/>
        <w:wordWrap/>
        <w:overflowPunct/>
        <w:topLinePunct w:val="0"/>
        <w:bidi w:val="0"/>
        <w:spacing w:line="24" w:lineRule="atLeast"/>
        <w:ind w:firstLine="696" w:firstLineChars="200"/>
        <w:textAlignment w:val="auto"/>
        <w:rPr>
          <w:rFonts w:hint="eastAsia" w:ascii="仿宋" w:hAnsi="仿宋" w:eastAsia="仿宋" w:cs="仿宋"/>
          <w:color w:val="auto"/>
          <w:spacing w:val="14"/>
          <w:kern w:val="0"/>
          <w:sz w:val="32"/>
          <w:szCs w:val="32"/>
          <w:highlight w:val="none"/>
          <w:lang w:val="en-US" w:eastAsia="zh-CN" w:bidi="ar-SA"/>
        </w:rPr>
      </w:pPr>
      <w:r>
        <w:rPr>
          <w:rFonts w:hint="eastAsia" w:ascii="仿宋" w:hAnsi="仿宋" w:eastAsia="仿宋" w:cs="仿宋"/>
          <w:color w:val="auto"/>
          <w:spacing w:val="14"/>
          <w:kern w:val="0"/>
          <w:sz w:val="32"/>
          <w:szCs w:val="32"/>
          <w:highlight w:val="none"/>
          <w:lang w:val="en-US" w:eastAsia="zh-CN" w:bidi="ar-SA"/>
        </w:rPr>
        <w:t>本次竞争性磋商公告在《中国招标投标公共服务平台》、《中国采购与招标网》、《洛阳市交通运输局官网》、《洛阳市交通事业发展中心官网》网站上发布。公告期限为五个工作日。</w:t>
      </w:r>
    </w:p>
    <w:p w14:paraId="53A7C4EB">
      <w:pPr>
        <w:keepNext w:val="0"/>
        <w:keepLines w:val="0"/>
        <w:pageBreakBefore w:val="0"/>
        <w:widowControl w:val="0"/>
        <w:kinsoku/>
        <w:wordWrap/>
        <w:overflowPunct/>
        <w:topLinePunct w:val="0"/>
        <w:autoSpaceDE/>
        <w:autoSpaceDN/>
        <w:bidi w:val="0"/>
        <w:adjustRightInd/>
        <w:snapToGrid/>
        <w:spacing w:line="360" w:lineRule="auto"/>
        <w:ind w:firstLine="602" w:firstLineChars="200"/>
        <w:textAlignment w:val="auto"/>
        <w:rPr>
          <w:rFonts w:hint="eastAsia" w:ascii="黑体" w:hAnsi="黑体" w:eastAsia="黑体" w:cs="黑体"/>
          <w:b/>
          <w:bCs/>
          <w:color w:val="auto"/>
          <w:kern w:val="2"/>
          <w:sz w:val="30"/>
          <w:szCs w:val="30"/>
          <w:highlight w:val="none"/>
          <w:lang w:eastAsia="zh-CN"/>
        </w:rPr>
      </w:pPr>
      <w:r>
        <w:rPr>
          <w:rFonts w:hint="eastAsia" w:ascii="黑体" w:hAnsi="黑体" w:eastAsia="黑体" w:cs="黑体"/>
          <w:b/>
          <w:bCs/>
          <w:color w:val="auto"/>
          <w:kern w:val="2"/>
          <w:sz w:val="30"/>
          <w:szCs w:val="30"/>
          <w:highlight w:val="none"/>
          <w:lang w:eastAsia="zh-CN"/>
        </w:rPr>
        <w:t>七、其他补充事宜</w:t>
      </w:r>
    </w:p>
    <w:p w14:paraId="2E0B97E4">
      <w:pPr>
        <w:pageBreakBefore w:val="0"/>
        <w:kinsoku/>
        <w:wordWrap/>
        <w:overflowPunct/>
        <w:topLinePunct w:val="0"/>
        <w:bidi w:val="0"/>
        <w:spacing w:line="24" w:lineRule="atLeast"/>
        <w:ind w:firstLine="696" w:firstLineChars="200"/>
        <w:textAlignment w:val="auto"/>
        <w:rPr>
          <w:rFonts w:hint="eastAsia" w:ascii="仿宋" w:hAnsi="仿宋" w:eastAsia="仿宋" w:cs="仿宋"/>
          <w:color w:val="auto"/>
          <w:spacing w:val="14"/>
          <w:kern w:val="0"/>
          <w:sz w:val="32"/>
          <w:szCs w:val="32"/>
          <w:highlight w:val="none"/>
          <w:lang w:val="en-US" w:eastAsia="zh-CN" w:bidi="ar-SA"/>
        </w:rPr>
      </w:pPr>
      <w:r>
        <w:rPr>
          <w:rFonts w:hint="eastAsia" w:ascii="仿宋" w:hAnsi="仿宋" w:eastAsia="仿宋" w:cs="仿宋"/>
          <w:color w:val="auto"/>
          <w:spacing w:val="14"/>
          <w:kern w:val="0"/>
          <w:sz w:val="32"/>
          <w:szCs w:val="32"/>
          <w:highlight w:val="none"/>
          <w:lang w:val="en-US" w:eastAsia="zh-CN" w:bidi="ar-SA"/>
        </w:rPr>
        <w:t>1.本次采购代理服务费由成交供应商支付。</w:t>
      </w:r>
    </w:p>
    <w:p w14:paraId="6FAEC2F2">
      <w:pPr>
        <w:pageBreakBefore w:val="0"/>
        <w:kinsoku/>
        <w:wordWrap/>
        <w:overflowPunct/>
        <w:topLinePunct w:val="0"/>
        <w:bidi w:val="0"/>
        <w:spacing w:line="24" w:lineRule="atLeast"/>
        <w:ind w:firstLine="696" w:firstLineChars="200"/>
        <w:textAlignment w:val="auto"/>
        <w:rPr>
          <w:rFonts w:hint="eastAsia" w:ascii="仿宋" w:hAnsi="仿宋" w:eastAsia="仿宋" w:cs="仿宋"/>
          <w:color w:val="auto"/>
          <w:spacing w:val="14"/>
          <w:kern w:val="0"/>
          <w:sz w:val="32"/>
          <w:szCs w:val="32"/>
          <w:highlight w:val="none"/>
          <w:lang w:val="en-US" w:eastAsia="zh-CN" w:bidi="ar-SA"/>
        </w:rPr>
      </w:pPr>
      <w:r>
        <w:rPr>
          <w:rFonts w:hint="eastAsia" w:ascii="仿宋" w:hAnsi="仿宋" w:eastAsia="仿宋" w:cs="仿宋"/>
          <w:color w:val="auto"/>
          <w:spacing w:val="14"/>
          <w:kern w:val="0"/>
          <w:sz w:val="32"/>
          <w:szCs w:val="32"/>
          <w:highlight w:val="none"/>
          <w:lang w:val="en-US" w:eastAsia="zh-CN" w:bidi="ar-SA"/>
        </w:rPr>
        <w:t>2.供应商在参与本项目采购活动期间应及时关注相关网站获取相关澄清或变更等信息（如果有）。</w:t>
      </w:r>
    </w:p>
    <w:p w14:paraId="7484CB1F">
      <w:pPr>
        <w:keepNext w:val="0"/>
        <w:keepLines w:val="0"/>
        <w:pageBreakBefore w:val="0"/>
        <w:widowControl w:val="0"/>
        <w:kinsoku/>
        <w:wordWrap/>
        <w:overflowPunct/>
        <w:topLinePunct w:val="0"/>
        <w:autoSpaceDE/>
        <w:autoSpaceDN/>
        <w:bidi w:val="0"/>
        <w:adjustRightInd/>
        <w:snapToGrid/>
        <w:spacing w:line="360" w:lineRule="auto"/>
        <w:ind w:firstLine="602" w:firstLineChars="200"/>
        <w:textAlignment w:val="auto"/>
        <w:rPr>
          <w:rFonts w:hint="eastAsia" w:ascii="黑体" w:hAnsi="黑体" w:eastAsia="黑体" w:cs="黑体"/>
          <w:b/>
          <w:bCs/>
          <w:color w:val="auto"/>
          <w:kern w:val="2"/>
          <w:sz w:val="30"/>
          <w:szCs w:val="30"/>
          <w:highlight w:val="none"/>
          <w:lang w:eastAsia="zh-CN"/>
        </w:rPr>
      </w:pPr>
      <w:r>
        <w:rPr>
          <w:rFonts w:hint="eastAsia" w:ascii="黑体" w:hAnsi="黑体" w:eastAsia="黑体" w:cs="黑体"/>
          <w:b/>
          <w:bCs/>
          <w:color w:val="auto"/>
          <w:kern w:val="2"/>
          <w:sz w:val="30"/>
          <w:szCs w:val="30"/>
          <w:highlight w:val="none"/>
          <w:lang w:eastAsia="zh-CN"/>
        </w:rPr>
        <w:t>八、凡对本次招标提出询问，请按照以下方式联系</w:t>
      </w:r>
    </w:p>
    <w:p w14:paraId="7DFA892A">
      <w:pPr>
        <w:pStyle w:val="2"/>
        <w:pageBreakBefore w:val="0"/>
        <w:kinsoku/>
        <w:wordWrap/>
        <w:overflowPunct/>
        <w:topLinePunct w:val="0"/>
        <w:bidi w:val="0"/>
        <w:spacing w:line="24" w:lineRule="atLeast"/>
        <w:ind w:firstLine="696" w:firstLineChars="200"/>
        <w:textAlignment w:val="auto"/>
        <w:rPr>
          <w:rFonts w:hint="eastAsia" w:ascii="仿宋" w:hAnsi="仿宋" w:eastAsia="仿宋" w:cs="仿宋"/>
          <w:color w:val="auto"/>
          <w:spacing w:val="14"/>
          <w:kern w:val="0"/>
          <w:sz w:val="32"/>
          <w:szCs w:val="32"/>
          <w:highlight w:val="none"/>
          <w:lang w:val="zh-CN" w:eastAsia="zh-CN" w:bidi="ar-SA"/>
        </w:rPr>
      </w:pPr>
      <w:r>
        <w:rPr>
          <w:rFonts w:hint="eastAsia" w:ascii="仿宋" w:hAnsi="仿宋" w:eastAsia="仿宋" w:cs="仿宋"/>
          <w:color w:val="auto"/>
          <w:spacing w:val="14"/>
          <w:kern w:val="0"/>
          <w:sz w:val="32"/>
          <w:szCs w:val="32"/>
          <w:highlight w:val="none"/>
          <w:lang w:val="zh-CN" w:eastAsia="zh-CN" w:bidi="ar-SA"/>
        </w:rPr>
        <w:t>1.采购人信息</w:t>
      </w:r>
    </w:p>
    <w:p w14:paraId="2A4BEB1D">
      <w:pPr>
        <w:pStyle w:val="2"/>
        <w:pageBreakBefore w:val="0"/>
        <w:kinsoku/>
        <w:wordWrap/>
        <w:overflowPunct/>
        <w:topLinePunct w:val="0"/>
        <w:bidi w:val="0"/>
        <w:spacing w:line="24" w:lineRule="atLeast"/>
        <w:ind w:firstLine="696" w:firstLineChars="200"/>
        <w:textAlignment w:val="auto"/>
        <w:rPr>
          <w:rFonts w:hint="eastAsia" w:ascii="仿宋" w:hAnsi="仿宋" w:eastAsia="仿宋" w:cs="仿宋"/>
          <w:color w:val="auto"/>
          <w:spacing w:val="14"/>
          <w:kern w:val="0"/>
          <w:sz w:val="32"/>
          <w:szCs w:val="32"/>
          <w:highlight w:val="none"/>
          <w:lang w:val="zh-CN" w:eastAsia="zh-CN" w:bidi="ar-SA"/>
        </w:rPr>
      </w:pPr>
      <w:r>
        <w:rPr>
          <w:rFonts w:hint="eastAsia" w:ascii="仿宋" w:hAnsi="仿宋" w:eastAsia="仿宋" w:cs="仿宋"/>
          <w:color w:val="auto"/>
          <w:spacing w:val="14"/>
          <w:kern w:val="0"/>
          <w:sz w:val="32"/>
          <w:szCs w:val="32"/>
          <w:highlight w:val="none"/>
          <w:lang w:val="zh-CN" w:eastAsia="zh-CN" w:bidi="ar-SA"/>
        </w:rPr>
        <w:t>名称：洛阳市交通运输局、洛阳市交通事业发展中心</w:t>
      </w:r>
    </w:p>
    <w:p w14:paraId="202C3051">
      <w:pPr>
        <w:pStyle w:val="2"/>
        <w:pageBreakBefore w:val="0"/>
        <w:kinsoku/>
        <w:wordWrap/>
        <w:overflowPunct/>
        <w:topLinePunct w:val="0"/>
        <w:bidi w:val="0"/>
        <w:spacing w:line="24" w:lineRule="atLeast"/>
        <w:ind w:firstLine="696" w:firstLineChars="200"/>
        <w:textAlignment w:val="auto"/>
        <w:rPr>
          <w:rFonts w:hint="eastAsia" w:ascii="仿宋" w:hAnsi="仿宋" w:eastAsia="仿宋" w:cs="仿宋"/>
          <w:color w:val="auto"/>
          <w:spacing w:val="14"/>
          <w:kern w:val="0"/>
          <w:sz w:val="32"/>
          <w:szCs w:val="32"/>
          <w:highlight w:val="none"/>
          <w:lang w:val="zh-CN" w:eastAsia="zh-CN" w:bidi="ar-SA"/>
        </w:rPr>
      </w:pPr>
      <w:r>
        <w:rPr>
          <w:rFonts w:hint="eastAsia" w:ascii="仿宋" w:hAnsi="仿宋" w:eastAsia="仿宋" w:cs="仿宋"/>
          <w:color w:val="auto"/>
          <w:spacing w:val="14"/>
          <w:kern w:val="0"/>
          <w:sz w:val="32"/>
          <w:szCs w:val="32"/>
          <w:highlight w:val="none"/>
          <w:lang w:val="zh-CN" w:eastAsia="zh-CN" w:bidi="ar-SA"/>
        </w:rPr>
        <w:t>地址：洛阳市涧西区南昌路172号</w:t>
      </w:r>
    </w:p>
    <w:p w14:paraId="6748CD29">
      <w:pPr>
        <w:pStyle w:val="2"/>
        <w:pageBreakBefore w:val="0"/>
        <w:kinsoku/>
        <w:wordWrap/>
        <w:overflowPunct/>
        <w:topLinePunct w:val="0"/>
        <w:bidi w:val="0"/>
        <w:spacing w:line="24" w:lineRule="atLeast"/>
        <w:ind w:firstLine="696" w:firstLineChars="200"/>
        <w:textAlignment w:val="auto"/>
        <w:rPr>
          <w:rFonts w:hint="eastAsia" w:ascii="仿宋" w:hAnsi="仿宋" w:eastAsia="仿宋" w:cs="仿宋"/>
          <w:color w:val="auto"/>
          <w:spacing w:val="14"/>
          <w:kern w:val="0"/>
          <w:sz w:val="32"/>
          <w:szCs w:val="32"/>
          <w:highlight w:val="none"/>
          <w:lang w:val="en-US" w:eastAsia="zh-CN" w:bidi="ar-SA"/>
        </w:rPr>
      </w:pPr>
      <w:r>
        <w:rPr>
          <w:rFonts w:hint="eastAsia" w:ascii="仿宋" w:hAnsi="仿宋" w:eastAsia="仿宋" w:cs="仿宋"/>
          <w:color w:val="auto"/>
          <w:spacing w:val="14"/>
          <w:kern w:val="0"/>
          <w:sz w:val="32"/>
          <w:szCs w:val="32"/>
          <w:highlight w:val="none"/>
          <w:lang w:val="zh-CN" w:eastAsia="zh-CN" w:bidi="ar-SA"/>
        </w:rPr>
        <w:t>联系人：</w:t>
      </w:r>
      <w:r>
        <w:rPr>
          <w:rFonts w:hint="eastAsia" w:ascii="仿宋" w:hAnsi="仿宋" w:eastAsia="仿宋" w:cs="仿宋"/>
          <w:color w:val="auto"/>
          <w:spacing w:val="14"/>
          <w:kern w:val="0"/>
          <w:sz w:val="32"/>
          <w:szCs w:val="32"/>
          <w:highlight w:val="none"/>
          <w:lang w:val="en-US" w:eastAsia="zh-CN" w:bidi="ar-SA"/>
        </w:rPr>
        <w:t>郑先生</w:t>
      </w:r>
    </w:p>
    <w:p w14:paraId="60A48437">
      <w:pPr>
        <w:pStyle w:val="2"/>
        <w:pageBreakBefore w:val="0"/>
        <w:kinsoku/>
        <w:wordWrap/>
        <w:overflowPunct/>
        <w:topLinePunct w:val="0"/>
        <w:bidi w:val="0"/>
        <w:spacing w:line="24" w:lineRule="atLeast"/>
        <w:ind w:firstLine="696" w:firstLineChars="200"/>
        <w:textAlignment w:val="auto"/>
        <w:rPr>
          <w:rFonts w:hint="eastAsia" w:ascii="仿宋" w:hAnsi="仿宋" w:eastAsia="仿宋" w:cs="仿宋"/>
          <w:color w:val="auto"/>
          <w:spacing w:val="14"/>
          <w:kern w:val="0"/>
          <w:sz w:val="32"/>
          <w:szCs w:val="32"/>
          <w:highlight w:val="none"/>
          <w:lang w:val="en-US" w:eastAsia="zh-CN" w:bidi="ar-SA"/>
        </w:rPr>
      </w:pPr>
      <w:r>
        <w:rPr>
          <w:rFonts w:hint="eastAsia" w:ascii="仿宋" w:hAnsi="仿宋" w:eastAsia="仿宋" w:cs="仿宋"/>
          <w:color w:val="auto"/>
          <w:spacing w:val="14"/>
          <w:kern w:val="0"/>
          <w:sz w:val="32"/>
          <w:szCs w:val="32"/>
          <w:highlight w:val="none"/>
          <w:lang w:val="zh-CN" w:eastAsia="zh-CN" w:bidi="ar-SA"/>
        </w:rPr>
        <w:t>联系方式：0379-63251308</w:t>
      </w:r>
    </w:p>
    <w:p w14:paraId="2E046808">
      <w:pPr>
        <w:pStyle w:val="2"/>
        <w:pageBreakBefore w:val="0"/>
        <w:kinsoku/>
        <w:wordWrap/>
        <w:overflowPunct/>
        <w:topLinePunct w:val="0"/>
        <w:bidi w:val="0"/>
        <w:spacing w:line="24" w:lineRule="atLeast"/>
        <w:ind w:firstLine="696" w:firstLineChars="200"/>
        <w:textAlignment w:val="auto"/>
        <w:rPr>
          <w:rFonts w:hint="eastAsia" w:ascii="仿宋" w:hAnsi="仿宋" w:eastAsia="仿宋" w:cs="仿宋"/>
          <w:color w:val="auto"/>
          <w:spacing w:val="14"/>
          <w:kern w:val="0"/>
          <w:sz w:val="32"/>
          <w:szCs w:val="32"/>
          <w:highlight w:val="none"/>
          <w:lang w:val="zh-CN" w:eastAsia="zh-CN" w:bidi="ar-SA"/>
        </w:rPr>
      </w:pPr>
      <w:r>
        <w:rPr>
          <w:rFonts w:hint="eastAsia" w:ascii="仿宋" w:hAnsi="仿宋" w:eastAsia="仿宋" w:cs="仿宋"/>
          <w:color w:val="auto"/>
          <w:spacing w:val="14"/>
          <w:kern w:val="0"/>
          <w:sz w:val="32"/>
          <w:szCs w:val="32"/>
          <w:highlight w:val="none"/>
          <w:lang w:val="zh-CN" w:eastAsia="zh-CN" w:bidi="ar-SA"/>
        </w:rPr>
        <w:t>2.采购代理机构信息</w:t>
      </w:r>
    </w:p>
    <w:p w14:paraId="27B31F58">
      <w:pPr>
        <w:pStyle w:val="2"/>
        <w:pageBreakBefore w:val="0"/>
        <w:kinsoku/>
        <w:wordWrap/>
        <w:overflowPunct/>
        <w:topLinePunct w:val="0"/>
        <w:bidi w:val="0"/>
        <w:spacing w:line="24" w:lineRule="atLeast"/>
        <w:ind w:firstLine="696" w:firstLineChars="200"/>
        <w:textAlignment w:val="auto"/>
        <w:rPr>
          <w:rFonts w:hint="eastAsia" w:ascii="仿宋" w:hAnsi="仿宋" w:eastAsia="仿宋" w:cs="仿宋"/>
          <w:color w:val="auto"/>
          <w:spacing w:val="14"/>
          <w:kern w:val="0"/>
          <w:sz w:val="32"/>
          <w:szCs w:val="32"/>
          <w:highlight w:val="none"/>
          <w:lang w:val="zh-CN" w:eastAsia="zh-CN" w:bidi="ar-SA"/>
        </w:rPr>
      </w:pPr>
      <w:r>
        <w:rPr>
          <w:rFonts w:hint="eastAsia" w:ascii="仿宋" w:hAnsi="仿宋" w:eastAsia="仿宋" w:cs="仿宋"/>
          <w:color w:val="auto"/>
          <w:spacing w:val="14"/>
          <w:kern w:val="0"/>
          <w:sz w:val="32"/>
          <w:szCs w:val="32"/>
          <w:highlight w:val="none"/>
          <w:lang w:val="zh-CN" w:eastAsia="zh-CN" w:bidi="ar-SA"/>
        </w:rPr>
        <w:t>名称：河南志高工程管理有限公司</w:t>
      </w:r>
    </w:p>
    <w:p w14:paraId="06F7FAA1">
      <w:pPr>
        <w:pStyle w:val="2"/>
        <w:pageBreakBefore w:val="0"/>
        <w:kinsoku/>
        <w:wordWrap/>
        <w:overflowPunct/>
        <w:topLinePunct w:val="0"/>
        <w:bidi w:val="0"/>
        <w:spacing w:line="24" w:lineRule="atLeast"/>
        <w:ind w:firstLine="696" w:firstLineChars="200"/>
        <w:textAlignment w:val="auto"/>
        <w:rPr>
          <w:rFonts w:hint="eastAsia" w:ascii="仿宋" w:hAnsi="仿宋" w:eastAsia="仿宋" w:cs="仿宋"/>
          <w:color w:val="auto"/>
          <w:spacing w:val="14"/>
          <w:kern w:val="0"/>
          <w:sz w:val="32"/>
          <w:szCs w:val="32"/>
          <w:highlight w:val="none"/>
          <w:lang w:val="zh-CN" w:eastAsia="zh-CN" w:bidi="ar-SA"/>
        </w:rPr>
      </w:pPr>
      <w:r>
        <w:rPr>
          <w:rFonts w:hint="eastAsia" w:ascii="仿宋" w:hAnsi="仿宋" w:eastAsia="仿宋" w:cs="仿宋"/>
          <w:color w:val="auto"/>
          <w:spacing w:val="14"/>
          <w:kern w:val="0"/>
          <w:sz w:val="32"/>
          <w:szCs w:val="32"/>
          <w:highlight w:val="none"/>
          <w:lang w:val="zh-CN" w:eastAsia="zh-CN" w:bidi="ar-SA"/>
        </w:rPr>
        <w:t>地址：河南省洛阳市洛龙区永泰街38号正大国际西区7号楼609</w:t>
      </w:r>
    </w:p>
    <w:p w14:paraId="5A922B83">
      <w:pPr>
        <w:pStyle w:val="2"/>
        <w:pageBreakBefore w:val="0"/>
        <w:kinsoku/>
        <w:wordWrap/>
        <w:overflowPunct/>
        <w:topLinePunct w:val="0"/>
        <w:bidi w:val="0"/>
        <w:spacing w:line="24" w:lineRule="atLeast"/>
        <w:ind w:firstLine="696" w:firstLineChars="200"/>
        <w:textAlignment w:val="auto"/>
        <w:rPr>
          <w:rFonts w:hint="eastAsia" w:ascii="仿宋" w:hAnsi="仿宋" w:eastAsia="仿宋" w:cs="仿宋"/>
          <w:color w:val="auto"/>
          <w:spacing w:val="14"/>
          <w:kern w:val="0"/>
          <w:sz w:val="32"/>
          <w:szCs w:val="32"/>
          <w:highlight w:val="none"/>
          <w:lang w:val="zh-CN" w:eastAsia="zh-CN" w:bidi="ar-SA"/>
        </w:rPr>
      </w:pPr>
      <w:r>
        <w:rPr>
          <w:rFonts w:hint="eastAsia" w:ascii="仿宋" w:hAnsi="仿宋" w:eastAsia="仿宋" w:cs="仿宋"/>
          <w:color w:val="auto"/>
          <w:spacing w:val="14"/>
          <w:kern w:val="0"/>
          <w:sz w:val="32"/>
          <w:szCs w:val="32"/>
          <w:highlight w:val="none"/>
          <w:lang w:val="zh-CN" w:eastAsia="zh-CN" w:bidi="ar-SA"/>
        </w:rPr>
        <w:t>联系人：</w:t>
      </w:r>
      <w:r>
        <w:rPr>
          <w:rFonts w:hint="eastAsia" w:ascii="仿宋" w:hAnsi="仿宋" w:eastAsia="仿宋" w:cs="仿宋"/>
          <w:color w:val="auto"/>
          <w:spacing w:val="14"/>
          <w:kern w:val="0"/>
          <w:sz w:val="32"/>
          <w:szCs w:val="32"/>
          <w:highlight w:val="none"/>
          <w:lang w:val="en-US" w:eastAsia="zh-CN" w:bidi="ar-SA"/>
        </w:rPr>
        <w:t>王女士</w:t>
      </w:r>
    </w:p>
    <w:p w14:paraId="18C31861">
      <w:pPr>
        <w:pStyle w:val="2"/>
        <w:pageBreakBefore w:val="0"/>
        <w:kinsoku/>
        <w:wordWrap/>
        <w:overflowPunct/>
        <w:topLinePunct w:val="0"/>
        <w:bidi w:val="0"/>
        <w:spacing w:line="24" w:lineRule="atLeast"/>
        <w:ind w:firstLine="696" w:firstLineChars="200"/>
        <w:textAlignment w:val="auto"/>
        <w:rPr>
          <w:rFonts w:hint="eastAsia" w:ascii="仿宋" w:hAnsi="仿宋" w:eastAsia="仿宋" w:cs="仿宋"/>
          <w:color w:val="auto"/>
          <w:spacing w:val="14"/>
          <w:kern w:val="0"/>
          <w:sz w:val="32"/>
          <w:szCs w:val="32"/>
          <w:highlight w:val="none"/>
          <w:lang w:val="zh-CN" w:eastAsia="zh-CN" w:bidi="ar-SA"/>
        </w:rPr>
      </w:pPr>
      <w:r>
        <w:rPr>
          <w:rFonts w:hint="eastAsia" w:ascii="仿宋" w:hAnsi="仿宋" w:eastAsia="仿宋" w:cs="仿宋"/>
          <w:color w:val="auto"/>
          <w:spacing w:val="14"/>
          <w:kern w:val="0"/>
          <w:sz w:val="32"/>
          <w:szCs w:val="32"/>
          <w:highlight w:val="none"/>
          <w:lang w:val="zh-CN" w:eastAsia="zh-CN" w:bidi="ar-SA"/>
        </w:rPr>
        <w:t>联系方式：0379-61280666</w:t>
      </w:r>
    </w:p>
    <w:p w14:paraId="3F5F2B47">
      <w:pPr>
        <w:pStyle w:val="2"/>
        <w:pageBreakBefore w:val="0"/>
        <w:kinsoku/>
        <w:wordWrap/>
        <w:overflowPunct/>
        <w:topLinePunct w:val="0"/>
        <w:bidi w:val="0"/>
        <w:spacing w:line="24" w:lineRule="atLeast"/>
        <w:ind w:firstLine="696" w:firstLineChars="200"/>
        <w:textAlignment w:val="auto"/>
        <w:rPr>
          <w:rFonts w:hint="eastAsia" w:ascii="仿宋" w:hAnsi="仿宋" w:eastAsia="仿宋" w:cs="仿宋"/>
          <w:color w:val="auto"/>
          <w:spacing w:val="14"/>
          <w:kern w:val="0"/>
          <w:sz w:val="32"/>
          <w:szCs w:val="32"/>
          <w:highlight w:val="none"/>
          <w:lang w:val="zh-CN" w:eastAsia="zh-CN" w:bidi="ar-SA"/>
        </w:rPr>
      </w:pPr>
      <w:r>
        <w:rPr>
          <w:rFonts w:hint="eastAsia" w:ascii="仿宋" w:hAnsi="仿宋" w:eastAsia="仿宋" w:cs="仿宋"/>
          <w:color w:val="auto"/>
          <w:spacing w:val="14"/>
          <w:kern w:val="0"/>
          <w:sz w:val="32"/>
          <w:szCs w:val="32"/>
          <w:highlight w:val="none"/>
          <w:lang w:val="zh-CN" w:eastAsia="zh-CN" w:bidi="ar-SA"/>
        </w:rPr>
        <w:t>电子邮箱：</w:t>
      </w:r>
      <w:r>
        <w:rPr>
          <w:rFonts w:hint="eastAsia" w:ascii="仿宋" w:hAnsi="仿宋" w:eastAsia="仿宋" w:cs="仿宋"/>
          <w:color w:val="auto"/>
          <w:spacing w:val="14"/>
          <w:kern w:val="0"/>
          <w:sz w:val="32"/>
          <w:szCs w:val="32"/>
          <w:highlight w:val="none"/>
          <w:lang w:val="zh-CN" w:eastAsia="zh-CN" w:bidi="ar-SA"/>
        </w:rPr>
        <w:fldChar w:fldCharType="begin"/>
      </w:r>
      <w:r>
        <w:rPr>
          <w:rFonts w:hint="eastAsia" w:ascii="仿宋" w:hAnsi="仿宋" w:eastAsia="仿宋" w:cs="仿宋"/>
          <w:color w:val="auto"/>
          <w:spacing w:val="14"/>
          <w:kern w:val="0"/>
          <w:sz w:val="32"/>
          <w:szCs w:val="32"/>
          <w:highlight w:val="none"/>
          <w:lang w:val="zh-CN" w:eastAsia="zh-CN" w:bidi="ar-SA"/>
        </w:rPr>
        <w:instrText xml:space="preserve"> HYPERLINK "mailto:369927208@qq.com" </w:instrText>
      </w:r>
      <w:r>
        <w:rPr>
          <w:rFonts w:hint="eastAsia" w:ascii="仿宋" w:hAnsi="仿宋" w:eastAsia="仿宋" w:cs="仿宋"/>
          <w:color w:val="auto"/>
          <w:spacing w:val="14"/>
          <w:kern w:val="0"/>
          <w:sz w:val="32"/>
          <w:szCs w:val="32"/>
          <w:highlight w:val="none"/>
          <w:lang w:val="zh-CN" w:eastAsia="zh-CN" w:bidi="ar-SA"/>
        </w:rPr>
        <w:fldChar w:fldCharType="separate"/>
      </w:r>
      <w:r>
        <w:rPr>
          <w:rFonts w:hint="eastAsia" w:ascii="仿宋" w:hAnsi="仿宋" w:eastAsia="仿宋" w:cs="仿宋"/>
          <w:color w:val="auto"/>
          <w:spacing w:val="14"/>
          <w:kern w:val="0"/>
          <w:sz w:val="32"/>
          <w:szCs w:val="32"/>
          <w:highlight w:val="none"/>
          <w:lang w:val="zh-CN" w:eastAsia="zh-CN" w:bidi="ar-SA"/>
        </w:rPr>
        <w:t>646902866@qq.com</w:t>
      </w:r>
      <w:r>
        <w:rPr>
          <w:rFonts w:hint="eastAsia" w:ascii="仿宋" w:hAnsi="仿宋" w:eastAsia="仿宋" w:cs="仿宋"/>
          <w:color w:val="auto"/>
          <w:spacing w:val="14"/>
          <w:kern w:val="0"/>
          <w:sz w:val="32"/>
          <w:szCs w:val="32"/>
          <w:highlight w:val="none"/>
          <w:lang w:val="zh-CN" w:eastAsia="zh-CN" w:bidi="ar-SA"/>
        </w:rPr>
        <w:fldChar w:fldCharType="end"/>
      </w:r>
    </w:p>
    <w:p w14:paraId="27264A02">
      <w:pPr>
        <w:pStyle w:val="9"/>
        <w:pageBreakBefore w:val="0"/>
        <w:kinsoku/>
        <w:wordWrap/>
        <w:overflowPunct/>
        <w:topLinePunct w:val="0"/>
        <w:bidi w:val="0"/>
        <w:spacing w:line="24" w:lineRule="atLeast"/>
        <w:jc w:val="left"/>
        <w:textAlignment w:val="auto"/>
        <w:rPr>
          <w:rFonts w:hint="eastAsia" w:ascii="仿宋" w:hAnsi="仿宋" w:eastAsia="仿宋" w:cs="仿宋"/>
          <w:color w:val="auto"/>
          <w:spacing w:val="14"/>
          <w:kern w:val="0"/>
          <w:sz w:val="32"/>
          <w:szCs w:val="32"/>
          <w:highlight w:val="none"/>
          <w:lang w:val="zh-CN" w:eastAsia="zh-CN" w:bidi="ar-SA"/>
        </w:rPr>
      </w:pPr>
      <w:r>
        <w:rPr>
          <w:rFonts w:hint="eastAsia" w:ascii="仿宋" w:hAnsi="仿宋" w:eastAsia="仿宋" w:cs="仿宋"/>
          <w:color w:val="auto"/>
          <w:spacing w:val="14"/>
          <w:kern w:val="0"/>
          <w:sz w:val="32"/>
          <w:szCs w:val="32"/>
          <w:highlight w:val="none"/>
          <w:lang w:val="zh-CN" w:eastAsia="zh-CN" w:bidi="ar-SA"/>
        </w:rPr>
        <w:t>3.监管部门：洛阳市交通运输局机关党委</w:t>
      </w:r>
    </w:p>
    <w:p w14:paraId="5773BCD7">
      <w:pPr>
        <w:pStyle w:val="9"/>
        <w:pageBreakBefore w:val="0"/>
        <w:kinsoku/>
        <w:wordWrap/>
        <w:overflowPunct/>
        <w:topLinePunct w:val="0"/>
        <w:bidi w:val="0"/>
        <w:spacing w:line="24" w:lineRule="atLeast"/>
        <w:jc w:val="left"/>
        <w:textAlignment w:val="auto"/>
        <w:rPr>
          <w:rFonts w:hint="eastAsia" w:ascii="仿宋" w:hAnsi="仿宋" w:eastAsia="仿宋" w:cs="仿宋"/>
          <w:color w:val="auto"/>
          <w:spacing w:val="14"/>
          <w:kern w:val="0"/>
          <w:sz w:val="32"/>
          <w:szCs w:val="32"/>
          <w:highlight w:val="none"/>
          <w:lang w:val="zh-CN" w:eastAsia="zh-CN" w:bidi="ar-SA"/>
        </w:rPr>
      </w:pPr>
      <w:r>
        <w:rPr>
          <w:rFonts w:hint="eastAsia" w:ascii="仿宋" w:hAnsi="仿宋" w:eastAsia="仿宋" w:cs="仿宋"/>
          <w:color w:val="auto"/>
          <w:spacing w:val="14"/>
          <w:kern w:val="0"/>
          <w:sz w:val="32"/>
          <w:szCs w:val="32"/>
          <w:highlight w:val="none"/>
          <w:lang w:val="zh-CN" w:eastAsia="zh-CN" w:bidi="ar-SA"/>
        </w:rPr>
        <w:t>监管部门联系方式：0379-63239200</w:t>
      </w:r>
    </w:p>
    <w:p w14:paraId="165B0A86">
      <w:pPr>
        <w:pStyle w:val="9"/>
        <w:pageBreakBefore w:val="0"/>
        <w:kinsoku/>
        <w:wordWrap/>
        <w:overflowPunct/>
        <w:topLinePunct w:val="0"/>
        <w:bidi w:val="0"/>
        <w:spacing w:line="24" w:lineRule="atLeast"/>
        <w:jc w:val="right"/>
        <w:textAlignment w:val="auto"/>
        <w:rPr>
          <w:rFonts w:hint="eastAsia" w:ascii="仿宋" w:hAnsi="仿宋" w:eastAsia="仿宋" w:cs="仿宋"/>
          <w:color w:val="auto"/>
          <w:spacing w:val="14"/>
          <w:sz w:val="32"/>
          <w:szCs w:val="32"/>
          <w:highlight w:val="none"/>
        </w:rPr>
      </w:pPr>
    </w:p>
    <w:p w14:paraId="638265AD">
      <w:pPr>
        <w:pStyle w:val="9"/>
        <w:pageBreakBefore w:val="0"/>
        <w:kinsoku/>
        <w:wordWrap/>
        <w:overflowPunct/>
        <w:topLinePunct w:val="0"/>
        <w:bidi w:val="0"/>
        <w:spacing w:line="24" w:lineRule="atLeast"/>
        <w:jc w:val="right"/>
        <w:textAlignment w:val="auto"/>
        <w:rPr>
          <w:rFonts w:hint="eastAsia" w:ascii="仿宋" w:hAnsi="仿宋" w:eastAsia="仿宋" w:cs="仿宋"/>
          <w:color w:val="auto"/>
          <w:spacing w:val="14"/>
          <w:sz w:val="32"/>
          <w:szCs w:val="32"/>
          <w:highlight w:val="none"/>
        </w:rPr>
      </w:pPr>
    </w:p>
    <w:p w14:paraId="2F4D2230">
      <w:pPr>
        <w:pStyle w:val="9"/>
        <w:pageBreakBefore w:val="0"/>
        <w:kinsoku/>
        <w:wordWrap/>
        <w:overflowPunct/>
        <w:topLinePunct w:val="0"/>
        <w:bidi w:val="0"/>
        <w:spacing w:line="24" w:lineRule="atLeast"/>
        <w:jc w:val="right"/>
        <w:textAlignment w:val="auto"/>
        <w:rPr>
          <w:rFonts w:hint="eastAsia" w:ascii="仿宋" w:hAnsi="仿宋" w:eastAsia="仿宋" w:cs="仿宋"/>
          <w:color w:val="auto"/>
          <w:spacing w:val="14"/>
          <w:sz w:val="32"/>
          <w:szCs w:val="32"/>
          <w:highlight w:val="none"/>
        </w:rPr>
      </w:pPr>
      <w:r>
        <w:rPr>
          <w:rFonts w:hint="eastAsia" w:ascii="仿宋" w:hAnsi="仿宋" w:eastAsia="仿宋" w:cs="仿宋"/>
          <w:color w:val="auto"/>
          <w:spacing w:val="14"/>
          <w:sz w:val="32"/>
          <w:szCs w:val="32"/>
          <w:highlight w:val="none"/>
        </w:rPr>
        <w:t>河南志高工程管理有限公司</w:t>
      </w:r>
    </w:p>
    <w:p w14:paraId="629AD722">
      <w:pPr>
        <w:pStyle w:val="9"/>
        <w:pageBreakBefore w:val="0"/>
        <w:kinsoku/>
        <w:wordWrap/>
        <w:overflowPunct/>
        <w:topLinePunct w:val="0"/>
        <w:bidi w:val="0"/>
        <w:spacing w:line="24" w:lineRule="atLeast"/>
        <w:jc w:val="right"/>
        <w:textAlignment w:val="auto"/>
        <w:rPr>
          <w:rFonts w:hint="eastAsia" w:ascii="仿宋" w:hAnsi="仿宋" w:eastAsia="仿宋" w:cs="仿宋"/>
          <w:color w:val="auto"/>
          <w:spacing w:val="14"/>
          <w:sz w:val="32"/>
          <w:szCs w:val="32"/>
          <w:highlight w:val="none"/>
        </w:rPr>
      </w:pPr>
      <w:r>
        <w:rPr>
          <w:rFonts w:hint="eastAsia" w:ascii="仿宋" w:hAnsi="仿宋" w:eastAsia="仿宋" w:cs="仿宋"/>
          <w:color w:val="auto"/>
          <w:spacing w:val="14"/>
          <w:sz w:val="32"/>
          <w:szCs w:val="32"/>
          <w:highlight w:val="none"/>
          <w:lang w:val="en-US" w:eastAsia="zh-CN"/>
        </w:rPr>
        <w:t>2025</w:t>
      </w:r>
      <w:r>
        <w:rPr>
          <w:rFonts w:hint="eastAsia" w:ascii="仿宋" w:hAnsi="仿宋" w:eastAsia="仿宋" w:cs="仿宋"/>
          <w:color w:val="auto"/>
          <w:spacing w:val="14"/>
          <w:sz w:val="32"/>
          <w:szCs w:val="32"/>
          <w:highlight w:val="none"/>
          <w:lang w:eastAsia="zh-CN"/>
        </w:rPr>
        <w:t>年</w:t>
      </w:r>
      <w:r>
        <w:rPr>
          <w:rFonts w:hint="eastAsia" w:ascii="仿宋" w:hAnsi="仿宋" w:eastAsia="仿宋" w:cs="仿宋"/>
          <w:color w:val="auto"/>
          <w:spacing w:val="14"/>
          <w:sz w:val="32"/>
          <w:szCs w:val="32"/>
          <w:highlight w:val="none"/>
          <w:lang w:val="en-US" w:eastAsia="zh-CN"/>
        </w:rPr>
        <w:t>5</w:t>
      </w:r>
      <w:r>
        <w:rPr>
          <w:rFonts w:hint="eastAsia" w:ascii="仿宋" w:hAnsi="仿宋" w:eastAsia="仿宋" w:cs="仿宋"/>
          <w:color w:val="auto"/>
          <w:spacing w:val="14"/>
          <w:sz w:val="32"/>
          <w:szCs w:val="32"/>
          <w:highlight w:val="none"/>
        </w:rPr>
        <w:t>月</w:t>
      </w:r>
      <w:r>
        <w:rPr>
          <w:rFonts w:hint="eastAsia" w:ascii="仿宋" w:hAnsi="仿宋" w:eastAsia="仿宋" w:cs="仿宋"/>
          <w:color w:val="auto"/>
          <w:spacing w:val="14"/>
          <w:sz w:val="32"/>
          <w:szCs w:val="32"/>
          <w:highlight w:val="none"/>
          <w:lang w:val="en-US" w:eastAsia="zh-CN"/>
        </w:rPr>
        <w:t>6</w:t>
      </w:r>
      <w:r>
        <w:rPr>
          <w:rFonts w:hint="eastAsia" w:ascii="仿宋" w:hAnsi="仿宋" w:eastAsia="仿宋" w:cs="仿宋"/>
          <w:color w:val="auto"/>
          <w:spacing w:val="14"/>
          <w:sz w:val="32"/>
          <w:szCs w:val="32"/>
          <w:highlight w:val="none"/>
        </w:rPr>
        <w:t>日</w:t>
      </w:r>
    </w:p>
    <w:p w14:paraId="3DE5F80F">
      <w:pPr>
        <w:rPr>
          <w:rFonts w:hint="eastAsia" w:ascii="仿宋" w:hAnsi="仿宋" w:eastAsia="仿宋" w:cs="仿宋"/>
          <w:color w:val="auto"/>
          <w:sz w:val="32"/>
          <w:szCs w:val="32"/>
          <w:highlight w:val="none"/>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方正小标宋简体">
    <w:altName w:val="黑体"/>
    <w:panose1 w:val="02010601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B057C4">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9FFE247">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9FFE247">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D8F6822"/>
    <w:rsid w:val="306E71F4"/>
    <w:rsid w:val="4CC21DA8"/>
    <w:rsid w:val="5251179B"/>
    <w:rsid w:val="7DAB6A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rPr>
      <w:rFonts w:eastAsia="仿宋_GB2312"/>
      <w:kern w:val="2"/>
      <w:sz w:val="28"/>
      <w:szCs w:val="30"/>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paragraph" w:styleId="6">
    <w:name w:val="Body Text First Indent"/>
    <w:basedOn w:val="2"/>
    <w:next w:val="1"/>
    <w:qFormat/>
    <w:uiPriority w:val="99"/>
    <w:pPr>
      <w:ind w:firstLine="420"/>
    </w:pPr>
    <w:rPr>
      <w:rFonts w:ascii="Times New Roman" w:cs="Times New Roman"/>
      <w:kern w:val="0"/>
      <w:sz w:val="28"/>
      <w:szCs w:val="28"/>
    </w:rPr>
  </w:style>
  <w:style w:type="paragraph" w:customStyle="1" w:styleId="9">
    <w:name w:val="*正文"/>
    <w:basedOn w:val="1"/>
    <w:next w:val="1"/>
    <w:qFormat/>
    <w:uiPriority w:val="0"/>
    <w:pPr>
      <w:widowControl/>
      <w:ind w:firstLine="482"/>
    </w:pPr>
    <w:rPr>
      <w:rFonts w:ascii="微软雅黑" w:hAnsi="微软雅黑" w:eastAsia="微软雅黑"/>
      <w:sz w:val="21"/>
    </w:rPr>
  </w:style>
  <w:style w:type="paragraph" w:customStyle="1" w:styleId="10">
    <w:name w:val="*正文_1"/>
    <w:basedOn w:val="11"/>
    <w:next w:val="11"/>
    <w:qFormat/>
    <w:uiPriority w:val="0"/>
    <w:pPr>
      <w:widowControl/>
      <w:ind w:firstLine="482"/>
    </w:pPr>
    <w:rPr>
      <w:rFonts w:ascii="微软雅黑" w:hAnsi="微软雅黑" w:eastAsia="微软雅黑"/>
      <w:sz w:val="21"/>
    </w:rPr>
  </w:style>
  <w:style w:type="paragraph" w:customStyle="1" w:styleId="11">
    <w:name w:val="正文_1_0_0"/>
    <w:basedOn w:val="12"/>
    <w:next w:val="13"/>
    <w:qFormat/>
    <w:uiPriority w:val="0"/>
    <w:pPr>
      <w:widowControl w:val="0"/>
      <w:jc w:val="both"/>
    </w:pPr>
    <w:rPr>
      <w:rFonts w:ascii="Calibri" w:hAnsi="Calibri" w:eastAsia="Times New Roman"/>
      <w:kern w:val="2"/>
      <w:sz w:val="21"/>
      <w:szCs w:val="22"/>
      <w:lang w:val="en-US" w:eastAsia="zh-CN" w:bidi="ar-SA"/>
    </w:rPr>
  </w:style>
  <w:style w:type="paragraph" w:customStyle="1" w:styleId="12">
    <w:name w:val="正文_2_1"/>
    <w:qFormat/>
    <w:uiPriority w:val="0"/>
    <w:pPr>
      <w:widowControl w:val="0"/>
      <w:jc w:val="both"/>
    </w:pPr>
    <w:rPr>
      <w:rFonts w:ascii="Calibri" w:hAnsi="Calibri" w:eastAsia="宋体" w:cs="Times New Roman"/>
      <w:kern w:val="2"/>
      <w:sz w:val="21"/>
      <w:szCs w:val="22"/>
      <w:lang w:val="en-US" w:eastAsia="zh-CN" w:bidi="ar-SA"/>
    </w:rPr>
  </w:style>
  <w:style w:type="paragraph" w:customStyle="1" w:styleId="13">
    <w:name w:val="Default_1_0"/>
    <w:basedOn w:val="14"/>
    <w:next w:val="15"/>
    <w:qFormat/>
    <w:uiPriority w:val="0"/>
    <w:pPr>
      <w:widowControl w:val="0"/>
      <w:autoSpaceDE w:val="0"/>
      <w:autoSpaceDN w:val="0"/>
      <w:adjustRightInd w:val="0"/>
    </w:pPr>
    <w:rPr>
      <w:color w:val="000000"/>
      <w:sz w:val="24"/>
      <w:szCs w:val="24"/>
      <w:lang w:val="en-US" w:eastAsia="zh-CN" w:bidi="ar-SA"/>
    </w:rPr>
  </w:style>
  <w:style w:type="paragraph" w:customStyle="1" w:styleId="14">
    <w:name w:val="正文_9"/>
    <w:qFormat/>
    <w:uiPriority w:val="0"/>
    <w:pPr>
      <w:widowControl w:val="0"/>
      <w:jc w:val="both"/>
    </w:pPr>
    <w:rPr>
      <w:rFonts w:ascii="Calibri" w:hAnsi="Calibri" w:eastAsia="宋体" w:cs="Times New Roman"/>
      <w:kern w:val="2"/>
      <w:sz w:val="21"/>
      <w:szCs w:val="22"/>
      <w:lang w:val="en-US" w:eastAsia="zh-CN" w:bidi="ar-SA"/>
    </w:rPr>
  </w:style>
  <w:style w:type="paragraph" w:customStyle="1" w:styleId="15">
    <w:name w:val="正文_1_1_0"/>
    <w:basedOn w:val="16"/>
    <w:next w:val="13"/>
    <w:qFormat/>
    <w:uiPriority w:val="0"/>
    <w:pPr>
      <w:widowControl w:val="0"/>
      <w:jc w:val="both"/>
    </w:pPr>
    <w:rPr>
      <w:rFonts w:ascii="Calibri" w:hAnsi="Calibri"/>
      <w:kern w:val="2"/>
      <w:sz w:val="21"/>
      <w:szCs w:val="22"/>
      <w:lang w:val="en-US" w:eastAsia="zh-CN" w:bidi="ar-SA"/>
    </w:rPr>
  </w:style>
  <w:style w:type="paragraph" w:customStyle="1" w:styleId="16">
    <w:name w:val="正文_2_0_1"/>
    <w:next w:val="17"/>
    <w:qFormat/>
    <w:uiPriority w:val="0"/>
    <w:pPr>
      <w:widowControl w:val="0"/>
      <w:jc w:val="both"/>
    </w:pPr>
    <w:rPr>
      <w:rFonts w:ascii="Calibri" w:hAnsi="Calibri" w:eastAsia="宋体" w:cs="Times New Roman"/>
      <w:kern w:val="2"/>
      <w:sz w:val="21"/>
      <w:szCs w:val="22"/>
      <w:lang w:val="en-US" w:eastAsia="zh-CN" w:bidi="ar-SA"/>
    </w:rPr>
  </w:style>
  <w:style w:type="paragraph" w:customStyle="1" w:styleId="17">
    <w:name w:val="正文文本_1_0"/>
    <w:basedOn w:val="18"/>
    <w:next w:val="18"/>
    <w:qFormat/>
    <w:uiPriority w:val="0"/>
    <w:rPr>
      <w:rFonts w:ascii="Calibri" w:hAnsi="Calibri" w:eastAsia="仿宋_GB2312"/>
      <w:kern w:val="2"/>
      <w:sz w:val="28"/>
      <w:szCs w:val="30"/>
    </w:rPr>
  </w:style>
  <w:style w:type="paragraph" w:customStyle="1" w:styleId="18">
    <w:name w:val="正文_2"/>
    <w:next w:val="19"/>
    <w:qFormat/>
    <w:uiPriority w:val="0"/>
    <w:pPr>
      <w:widowControl w:val="0"/>
      <w:jc w:val="both"/>
    </w:pPr>
    <w:rPr>
      <w:rFonts w:ascii="Calibri" w:hAnsi="Calibri" w:eastAsia="宋体" w:cs="Times New Roman"/>
      <w:kern w:val="2"/>
      <w:sz w:val="21"/>
      <w:szCs w:val="22"/>
      <w:lang w:val="en-US" w:eastAsia="zh-CN" w:bidi="ar-SA"/>
    </w:rPr>
  </w:style>
  <w:style w:type="paragraph" w:customStyle="1" w:styleId="19">
    <w:name w:val="正文文本_0_1"/>
    <w:basedOn w:val="20"/>
    <w:next w:val="20"/>
    <w:qFormat/>
    <w:uiPriority w:val="0"/>
    <w:rPr>
      <w:rFonts w:ascii="Calibri" w:hAnsi="Calibri" w:eastAsia="仿宋_GB2312"/>
      <w:kern w:val="2"/>
      <w:sz w:val="28"/>
      <w:szCs w:val="30"/>
    </w:rPr>
  </w:style>
  <w:style w:type="paragraph" w:customStyle="1" w:styleId="20">
    <w:name w:val="正文_0_0_0"/>
    <w:next w:val="19"/>
    <w:qFormat/>
    <w:uiPriority w:val="99"/>
    <w:pPr>
      <w:widowControl w:val="0"/>
      <w:jc w:val="both"/>
    </w:pPr>
    <w:rPr>
      <w:rFonts w:ascii="Times New Roman" w:hAnsi="Times New Roman" w:eastAsia="宋体" w:cs="Times New Roman"/>
      <w:kern w:val="2"/>
      <w:sz w:val="21"/>
      <w:szCs w:val="22"/>
      <w:lang w:val="en-US" w:eastAsia="zh-CN" w:bidi="ar-SA"/>
    </w:rPr>
  </w:style>
  <w:style w:type="paragraph" w:customStyle="1" w:styleId="21">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2412</Words>
  <Characters>2642</Characters>
  <Lines>0</Lines>
  <Paragraphs>0</Paragraphs>
  <TotalTime>0</TotalTime>
  <ScaleCrop>false</ScaleCrop>
  <LinksUpToDate>false</LinksUpToDate>
  <CharactersWithSpaces>2642</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2025-04-30T03:50:00Z</dcterms:created>
  <dc:creator>此电脑</dc:creator>
  <cp:lastModifiedBy>NTKO</cp:lastModifiedBy>
  <cp:lastPrinted>2025-04-30T04:10:00Z</cp:lastPrinted>
  <dcterms:modified xsi:type="dcterms:W3CDTF">2025-05-06T07:57:11Z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eyJoZGlkIjoiZmM1ZDhlYjczNmYwNWEyMzhmM2VmNzUyNGI1ZDEwY2UiLCJ1c2VySWQiOiI0MDU1NzUwOTIifQ==</vt:lpwstr>
  </property>
  <property fmtid="{D5CDD505-2E9C-101B-9397-08002B2CF9AE}" pid="4" name="ICV">
    <vt:lpwstr>81AA7C889D4D4D3AAA3D86E969217C64_12</vt:lpwstr>
  </property>
</Properties>
</file>